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3C74" w14:textId="77777777" w:rsidR="000A1E4B" w:rsidRDefault="00AE022B">
      <w:pPr>
        <w:spacing w:after="101" w:line="240" w:lineRule="auto"/>
        <w:jc w:val="both"/>
        <w:rPr>
          <w:rFonts w:ascii="Arial" w:eastAsia="Arial" w:hAnsi="Arial" w:cs="Arial"/>
          <w:sz w:val="18"/>
          <w:szCs w:val="18"/>
        </w:rPr>
      </w:pPr>
      <w:r>
        <w:rPr>
          <w:noProof/>
        </w:rPr>
        <w:drawing>
          <wp:anchor distT="0" distB="0" distL="114300" distR="114300" simplePos="0" relativeHeight="251658240" behindDoc="0" locked="0" layoutInCell="1" hidden="0" allowOverlap="1" wp14:anchorId="1EC9C4B2" wp14:editId="3D8BA1B4">
            <wp:simplePos x="0" y="0"/>
            <wp:positionH relativeFrom="column">
              <wp:posOffset>739140</wp:posOffset>
            </wp:positionH>
            <wp:positionV relativeFrom="paragraph">
              <wp:posOffset>-226057</wp:posOffset>
            </wp:positionV>
            <wp:extent cx="1170940" cy="11709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0940" cy="11709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C74358" wp14:editId="676F4F59">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51660" cy="768350"/>
                    </a:xfrm>
                    <a:prstGeom prst="rect">
                      <a:avLst/>
                    </a:prstGeom>
                    <a:ln/>
                  </pic:spPr>
                </pic:pic>
              </a:graphicData>
            </a:graphic>
          </wp:anchor>
        </w:drawing>
      </w:r>
    </w:p>
    <w:p w14:paraId="7B541E15" w14:textId="77777777" w:rsidR="000A1E4B" w:rsidRDefault="000A1E4B">
      <w:pPr>
        <w:spacing w:after="101" w:line="240" w:lineRule="auto"/>
        <w:jc w:val="both"/>
        <w:rPr>
          <w:rFonts w:ascii="Arial" w:eastAsia="Arial" w:hAnsi="Arial" w:cs="Arial"/>
          <w:sz w:val="18"/>
          <w:szCs w:val="18"/>
        </w:rPr>
      </w:pPr>
    </w:p>
    <w:p w14:paraId="6512F3B4" w14:textId="77777777" w:rsidR="000A1E4B" w:rsidRDefault="000A1E4B">
      <w:pPr>
        <w:spacing w:after="101" w:line="240" w:lineRule="auto"/>
        <w:jc w:val="both"/>
        <w:rPr>
          <w:rFonts w:ascii="Arial" w:eastAsia="Arial" w:hAnsi="Arial" w:cs="Arial"/>
          <w:sz w:val="18"/>
          <w:szCs w:val="18"/>
        </w:rPr>
      </w:pPr>
    </w:p>
    <w:p w14:paraId="231C25C5" w14:textId="77777777" w:rsidR="000A1E4B" w:rsidRDefault="000A1E4B">
      <w:pPr>
        <w:spacing w:after="101" w:line="240" w:lineRule="auto"/>
        <w:jc w:val="both"/>
        <w:rPr>
          <w:rFonts w:ascii="Arial" w:eastAsia="Arial" w:hAnsi="Arial" w:cs="Arial"/>
          <w:sz w:val="18"/>
          <w:szCs w:val="18"/>
        </w:rPr>
      </w:pPr>
    </w:p>
    <w:p w14:paraId="09E1C731" w14:textId="77777777" w:rsidR="000A1E4B" w:rsidRDefault="000A1E4B">
      <w:pPr>
        <w:spacing w:after="101" w:line="240" w:lineRule="auto"/>
        <w:jc w:val="both"/>
        <w:rPr>
          <w:rFonts w:ascii="Arial" w:eastAsia="Arial" w:hAnsi="Arial" w:cs="Arial"/>
          <w:sz w:val="18"/>
          <w:szCs w:val="18"/>
        </w:rPr>
      </w:pPr>
    </w:p>
    <w:p w14:paraId="35A3675C" w14:textId="77777777" w:rsidR="000A1E4B" w:rsidRDefault="000A1E4B">
      <w:pPr>
        <w:spacing w:after="101" w:line="240" w:lineRule="auto"/>
        <w:jc w:val="both"/>
        <w:rPr>
          <w:rFonts w:ascii="Arial" w:eastAsia="Arial" w:hAnsi="Arial" w:cs="Arial"/>
          <w:sz w:val="18"/>
          <w:szCs w:val="18"/>
        </w:rPr>
      </w:pPr>
    </w:p>
    <w:p w14:paraId="58C115FA" w14:textId="77777777" w:rsidR="000A1E4B" w:rsidRDefault="000A1E4B">
      <w:pPr>
        <w:spacing w:after="101" w:line="240" w:lineRule="auto"/>
        <w:jc w:val="both"/>
        <w:rPr>
          <w:rFonts w:ascii="Arial" w:eastAsia="Arial" w:hAnsi="Arial" w:cs="Arial"/>
          <w:sz w:val="18"/>
          <w:szCs w:val="18"/>
        </w:rPr>
      </w:pPr>
    </w:p>
    <w:tbl>
      <w:tblPr>
        <w:tblStyle w:val="a"/>
        <w:tblW w:w="8712" w:type="dxa"/>
        <w:tblInd w:w="144" w:type="dxa"/>
        <w:tblLayout w:type="fixed"/>
        <w:tblLook w:val="0000" w:firstRow="0" w:lastRow="0" w:firstColumn="0" w:lastColumn="0" w:noHBand="0" w:noVBand="0"/>
      </w:tblPr>
      <w:tblGrid>
        <w:gridCol w:w="8712"/>
      </w:tblGrid>
      <w:tr w:rsidR="000A1E4B" w14:paraId="1F44A669" w14:textId="77777777">
        <w:tc>
          <w:tcPr>
            <w:tcW w:w="8712" w:type="dxa"/>
            <w:tcBorders>
              <w:top w:val="single" w:sz="6" w:space="0" w:color="000000"/>
              <w:left w:val="single" w:sz="6" w:space="0" w:color="000000"/>
              <w:bottom w:val="single" w:sz="6" w:space="0" w:color="000000"/>
              <w:right w:val="single" w:sz="6" w:space="0" w:color="000000"/>
            </w:tcBorders>
          </w:tcPr>
          <w:p w14:paraId="027504B2" w14:textId="77777777" w:rsidR="000A1E4B" w:rsidRDefault="00AE022B">
            <w:pPr>
              <w:spacing w:before="20" w:after="20" w:line="240" w:lineRule="auto"/>
              <w:jc w:val="both"/>
              <w:rPr>
                <w:rFonts w:ascii="Arial" w:eastAsia="Arial" w:hAnsi="Arial" w:cs="Arial"/>
                <w:sz w:val="18"/>
                <w:szCs w:val="18"/>
              </w:rPr>
            </w:pPr>
            <w:r>
              <w:rPr>
                <w:rFonts w:ascii="Arial" w:eastAsia="Arial" w:hAnsi="Arial" w:cs="Arial"/>
                <w:b/>
                <w:sz w:val="18"/>
                <w:szCs w:val="18"/>
              </w:rPr>
              <w:t xml:space="preserve">NOMBRE DE LA ASIGNATURA O UNIDAD DE APRENDIZAJE. </w:t>
            </w:r>
          </w:p>
          <w:p w14:paraId="5E41D137" w14:textId="77777777" w:rsidR="000A1E4B" w:rsidRDefault="000A1E4B">
            <w:pPr>
              <w:spacing w:before="20" w:after="20" w:line="240" w:lineRule="auto"/>
              <w:jc w:val="both"/>
              <w:rPr>
                <w:rFonts w:ascii="Arial" w:eastAsia="Arial" w:hAnsi="Arial" w:cs="Arial"/>
                <w:sz w:val="18"/>
                <w:szCs w:val="18"/>
              </w:rPr>
            </w:pPr>
          </w:p>
          <w:p w14:paraId="1E041FCC" w14:textId="2EE1D5D3" w:rsidR="000A1E4B" w:rsidRDefault="004417C5" w:rsidP="00E22BD7">
            <w:pPr>
              <w:spacing w:before="20" w:after="20" w:line="240" w:lineRule="auto"/>
              <w:jc w:val="center"/>
              <w:rPr>
                <w:rFonts w:ascii="Arial" w:eastAsia="Arial" w:hAnsi="Arial" w:cs="Arial"/>
                <w:sz w:val="18"/>
                <w:szCs w:val="18"/>
              </w:rPr>
            </w:pPr>
            <w:r>
              <w:rPr>
                <w:rFonts w:ascii="Arial" w:eastAsia="Arial" w:hAnsi="Arial" w:cs="Arial"/>
                <w:b/>
              </w:rPr>
              <w:t>Naturaleza y Sociedad</w:t>
            </w:r>
          </w:p>
        </w:tc>
      </w:tr>
    </w:tbl>
    <w:p w14:paraId="27B0C0B2" w14:textId="77777777" w:rsidR="000A1E4B" w:rsidRDefault="000A1E4B">
      <w:pPr>
        <w:spacing w:after="101" w:line="240" w:lineRule="auto"/>
        <w:ind w:firstLine="288"/>
        <w:jc w:val="both"/>
        <w:rPr>
          <w:rFonts w:ascii="Arial" w:eastAsia="Arial" w:hAnsi="Arial" w:cs="Arial"/>
          <w:sz w:val="18"/>
          <w:szCs w:val="18"/>
        </w:rPr>
      </w:pPr>
    </w:p>
    <w:p w14:paraId="42DD2922" w14:textId="77777777" w:rsidR="000A1E4B" w:rsidRDefault="000A1E4B">
      <w:pPr>
        <w:spacing w:after="101" w:line="240" w:lineRule="auto"/>
        <w:ind w:firstLine="288"/>
        <w:jc w:val="both"/>
        <w:rPr>
          <w:rFonts w:ascii="Arial" w:eastAsia="Arial" w:hAnsi="Arial" w:cs="Arial"/>
          <w:sz w:val="18"/>
          <w:szCs w:val="18"/>
        </w:rPr>
      </w:pPr>
    </w:p>
    <w:tbl>
      <w:tblPr>
        <w:tblStyle w:val="a0"/>
        <w:tblW w:w="8712" w:type="dxa"/>
        <w:tblInd w:w="144" w:type="dxa"/>
        <w:tblLayout w:type="fixed"/>
        <w:tblLook w:val="0000" w:firstRow="0" w:lastRow="0" w:firstColumn="0" w:lastColumn="0" w:noHBand="0" w:noVBand="0"/>
      </w:tblPr>
      <w:tblGrid>
        <w:gridCol w:w="4176"/>
        <w:gridCol w:w="360"/>
        <w:gridCol w:w="4176"/>
      </w:tblGrid>
      <w:tr w:rsidR="000A1E4B" w14:paraId="40AEFC5E" w14:textId="77777777">
        <w:tc>
          <w:tcPr>
            <w:tcW w:w="4176" w:type="dxa"/>
            <w:tcBorders>
              <w:top w:val="single" w:sz="6" w:space="0" w:color="000000"/>
              <w:left w:val="single" w:sz="6" w:space="0" w:color="000000"/>
              <w:right w:val="single" w:sz="6" w:space="0" w:color="000000"/>
            </w:tcBorders>
          </w:tcPr>
          <w:p w14:paraId="397FC73B" w14:textId="77777777" w:rsidR="000A1E4B" w:rsidRDefault="00AE022B">
            <w:pPr>
              <w:spacing w:before="20" w:after="20" w:line="240" w:lineRule="auto"/>
              <w:jc w:val="both"/>
              <w:rPr>
                <w:rFonts w:ascii="Arial" w:eastAsia="Arial" w:hAnsi="Arial" w:cs="Arial"/>
                <w:sz w:val="18"/>
                <w:szCs w:val="18"/>
              </w:rPr>
            </w:pPr>
            <w:r>
              <w:rPr>
                <w:rFonts w:ascii="Arial" w:eastAsia="Arial" w:hAnsi="Arial" w:cs="Arial"/>
                <w:b/>
                <w:sz w:val="18"/>
                <w:szCs w:val="18"/>
              </w:rPr>
              <w:t xml:space="preserve">CICLO </w:t>
            </w:r>
          </w:p>
        </w:tc>
        <w:tc>
          <w:tcPr>
            <w:tcW w:w="360" w:type="dxa"/>
          </w:tcPr>
          <w:p w14:paraId="760B0004" w14:textId="77777777" w:rsidR="000A1E4B" w:rsidRDefault="000A1E4B">
            <w:pPr>
              <w:spacing w:before="20" w:after="20" w:line="240" w:lineRule="auto"/>
              <w:jc w:val="both"/>
              <w:rPr>
                <w:rFonts w:ascii="Arial" w:eastAsia="Arial" w:hAnsi="Arial" w:cs="Arial"/>
                <w:sz w:val="18"/>
                <w:szCs w:val="18"/>
              </w:rPr>
            </w:pPr>
          </w:p>
        </w:tc>
        <w:tc>
          <w:tcPr>
            <w:tcW w:w="4176" w:type="dxa"/>
            <w:tcBorders>
              <w:top w:val="single" w:sz="6" w:space="0" w:color="000000"/>
              <w:left w:val="single" w:sz="6" w:space="0" w:color="000000"/>
              <w:right w:val="single" w:sz="6" w:space="0" w:color="000000"/>
            </w:tcBorders>
          </w:tcPr>
          <w:p w14:paraId="1F0C94A3" w14:textId="77777777" w:rsidR="000A1E4B" w:rsidRDefault="00AE022B">
            <w:pPr>
              <w:spacing w:before="20" w:after="20" w:line="240" w:lineRule="auto"/>
              <w:jc w:val="both"/>
              <w:rPr>
                <w:rFonts w:ascii="Arial" w:eastAsia="Arial" w:hAnsi="Arial" w:cs="Arial"/>
                <w:sz w:val="18"/>
                <w:szCs w:val="18"/>
              </w:rPr>
            </w:pPr>
            <w:r>
              <w:rPr>
                <w:rFonts w:ascii="Arial" w:eastAsia="Arial" w:hAnsi="Arial" w:cs="Arial"/>
                <w:b/>
                <w:sz w:val="18"/>
                <w:szCs w:val="18"/>
              </w:rPr>
              <w:t xml:space="preserve">CLAVE DE LA ASIGNATURA </w:t>
            </w:r>
          </w:p>
        </w:tc>
      </w:tr>
      <w:tr w:rsidR="000A1E4B" w14:paraId="024A12CF" w14:textId="77777777">
        <w:tc>
          <w:tcPr>
            <w:tcW w:w="4176" w:type="dxa"/>
            <w:tcBorders>
              <w:left w:val="single" w:sz="6" w:space="0" w:color="000000"/>
              <w:bottom w:val="single" w:sz="6" w:space="0" w:color="000000"/>
              <w:right w:val="single" w:sz="6" w:space="0" w:color="000000"/>
            </w:tcBorders>
          </w:tcPr>
          <w:p w14:paraId="1414831C" w14:textId="28D4C350" w:rsidR="000A1E4B" w:rsidRDefault="000A1E4B">
            <w:pPr>
              <w:spacing w:before="20" w:after="20" w:line="240" w:lineRule="auto"/>
              <w:jc w:val="both"/>
              <w:rPr>
                <w:rFonts w:ascii="Arial" w:eastAsia="Arial" w:hAnsi="Arial" w:cs="Arial"/>
                <w:sz w:val="18"/>
                <w:szCs w:val="18"/>
              </w:rPr>
            </w:pPr>
          </w:p>
        </w:tc>
        <w:tc>
          <w:tcPr>
            <w:tcW w:w="360" w:type="dxa"/>
          </w:tcPr>
          <w:p w14:paraId="71F67E4B" w14:textId="77777777" w:rsidR="000A1E4B" w:rsidRDefault="000A1E4B">
            <w:pPr>
              <w:spacing w:before="20" w:after="20" w:line="240" w:lineRule="auto"/>
              <w:jc w:val="both"/>
              <w:rPr>
                <w:rFonts w:ascii="Arial" w:eastAsia="Arial" w:hAnsi="Arial" w:cs="Arial"/>
                <w:sz w:val="18"/>
                <w:szCs w:val="18"/>
              </w:rPr>
            </w:pPr>
          </w:p>
        </w:tc>
        <w:tc>
          <w:tcPr>
            <w:tcW w:w="4176" w:type="dxa"/>
            <w:tcBorders>
              <w:left w:val="single" w:sz="6" w:space="0" w:color="000000"/>
              <w:bottom w:val="single" w:sz="6" w:space="0" w:color="000000"/>
              <w:right w:val="single" w:sz="6" w:space="0" w:color="000000"/>
            </w:tcBorders>
          </w:tcPr>
          <w:p w14:paraId="1857FB22" w14:textId="77777777" w:rsidR="000A1E4B" w:rsidRDefault="000A1E4B">
            <w:pPr>
              <w:spacing w:before="20" w:after="20" w:line="240" w:lineRule="auto"/>
              <w:jc w:val="both"/>
              <w:rPr>
                <w:rFonts w:ascii="Arial" w:eastAsia="Arial" w:hAnsi="Arial" w:cs="Arial"/>
                <w:sz w:val="18"/>
                <w:szCs w:val="18"/>
              </w:rPr>
            </w:pPr>
          </w:p>
        </w:tc>
      </w:tr>
    </w:tbl>
    <w:p w14:paraId="6EC03F4D" w14:textId="77777777" w:rsidR="000A1E4B" w:rsidRDefault="000A1E4B">
      <w:pPr>
        <w:rPr>
          <w:b/>
        </w:rPr>
      </w:pPr>
    </w:p>
    <w:p w14:paraId="60495E57" w14:textId="77777777" w:rsidR="000A1E4B" w:rsidRPr="00AD508B" w:rsidRDefault="00AE022B" w:rsidP="00AD508B">
      <w:pPr>
        <w:pBdr>
          <w:top w:val="nil"/>
          <w:left w:val="nil"/>
          <w:bottom w:val="nil"/>
          <w:right w:val="nil"/>
          <w:between w:val="nil"/>
        </w:pBdr>
        <w:spacing w:line="360" w:lineRule="auto"/>
        <w:rPr>
          <w:rFonts w:ascii="Arial" w:eastAsia="Arial" w:hAnsi="Arial" w:cs="Arial"/>
          <w:b/>
          <w:color w:val="000000"/>
          <w:sz w:val="18"/>
          <w:szCs w:val="18"/>
        </w:rPr>
      </w:pPr>
      <w:r w:rsidRPr="00AD508B">
        <w:rPr>
          <w:rFonts w:ascii="Arial" w:eastAsia="Arial" w:hAnsi="Arial" w:cs="Arial"/>
          <w:b/>
          <w:color w:val="000000"/>
          <w:sz w:val="18"/>
          <w:szCs w:val="18"/>
        </w:rPr>
        <w:t>O</w:t>
      </w:r>
      <w:r w:rsidRPr="00AD508B">
        <w:rPr>
          <w:rFonts w:ascii="Arial" w:eastAsia="Arial" w:hAnsi="Arial" w:cs="Arial"/>
          <w:b/>
          <w:sz w:val="18"/>
          <w:szCs w:val="18"/>
        </w:rPr>
        <w:t>BJETIVO(S) GENERAL(ES) DE LA ASIGNATURA</w:t>
      </w:r>
      <w:r w:rsidRPr="00AD508B">
        <w:rPr>
          <w:rFonts w:ascii="Arial" w:eastAsia="Arial" w:hAnsi="Arial" w:cs="Arial"/>
          <w:b/>
          <w:color w:val="000000"/>
          <w:sz w:val="18"/>
          <w:szCs w:val="18"/>
        </w:rPr>
        <w:t>:</w:t>
      </w:r>
    </w:p>
    <w:p w14:paraId="5409FB01" w14:textId="7BEF6B51" w:rsidR="006374E4" w:rsidRDefault="00084357" w:rsidP="006374E4">
      <w:pPr>
        <w:pBdr>
          <w:top w:val="nil"/>
          <w:left w:val="nil"/>
          <w:bottom w:val="nil"/>
          <w:right w:val="nil"/>
          <w:between w:val="nil"/>
        </w:pBdr>
        <w:spacing w:line="360" w:lineRule="auto"/>
        <w:ind w:left="426"/>
        <w:jc w:val="both"/>
        <w:rPr>
          <w:rFonts w:ascii="Arial" w:eastAsia="Arial" w:hAnsi="Arial" w:cs="Arial"/>
          <w:color w:val="000000"/>
          <w:sz w:val="18"/>
          <w:szCs w:val="18"/>
        </w:rPr>
      </w:pPr>
      <w:r w:rsidRPr="00084357">
        <w:rPr>
          <w:rFonts w:ascii="Arial" w:hAnsi="Arial" w:cs="Arial"/>
          <w:sz w:val="18"/>
          <w:szCs w:val="18"/>
        </w:rPr>
        <w:t xml:space="preserve">En este curso se proporcionará una mirada desde la antropología ambiental </w:t>
      </w:r>
      <w:r>
        <w:rPr>
          <w:rFonts w:ascii="Arial" w:hAnsi="Arial" w:cs="Arial"/>
          <w:sz w:val="18"/>
          <w:szCs w:val="18"/>
        </w:rPr>
        <w:t>a</w:t>
      </w:r>
      <w:r w:rsidR="00285721">
        <w:rPr>
          <w:rFonts w:ascii="Arial" w:hAnsi="Arial" w:cs="Arial"/>
          <w:sz w:val="18"/>
          <w:szCs w:val="18"/>
        </w:rPr>
        <w:t xml:space="preserve">l entendemiento de las </w:t>
      </w:r>
      <w:r>
        <w:rPr>
          <w:rFonts w:ascii="Arial" w:hAnsi="Arial" w:cs="Arial"/>
          <w:sz w:val="18"/>
          <w:szCs w:val="18"/>
        </w:rPr>
        <w:t xml:space="preserve"> interrelaciones humano-naturaleza </w:t>
      </w:r>
      <w:r w:rsidRPr="00084357">
        <w:rPr>
          <w:rFonts w:ascii="Arial" w:hAnsi="Arial" w:cs="Arial"/>
          <w:sz w:val="18"/>
          <w:szCs w:val="18"/>
        </w:rPr>
        <w:t xml:space="preserve">para que el estudiante pueda observar y analizar de una manera crítica </w:t>
      </w:r>
      <w:r>
        <w:rPr>
          <w:rFonts w:ascii="Arial" w:hAnsi="Arial" w:cs="Arial"/>
          <w:sz w:val="18"/>
          <w:szCs w:val="18"/>
        </w:rPr>
        <w:t>diversos contextos socio-ambientales a través del tiempo</w:t>
      </w:r>
      <w:r w:rsidRPr="00084357">
        <w:rPr>
          <w:rFonts w:ascii="Arial" w:hAnsi="Arial" w:cs="Arial"/>
          <w:sz w:val="18"/>
          <w:szCs w:val="18"/>
        </w:rPr>
        <w:t xml:space="preserve">. De esta forma investigar como los humanos </w:t>
      </w:r>
      <w:r>
        <w:rPr>
          <w:rFonts w:ascii="Arial" w:hAnsi="Arial" w:cs="Arial"/>
          <w:sz w:val="18"/>
          <w:szCs w:val="18"/>
        </w:rPr>
        <w:t>asignan significado, interactúan y modifican a la naturaleza, y a su vez como la naturaleza</w:t>
      </w:r>
      <w:r w:rsidRPr="00084357">
        <w:rPr>
          <w:rFonts w:ascii="Arial" w:hAnsi="Arial" w:cs="Arial"/>
          <w:sz w:val="18"/>
          <w:szCs w:val="18"/>
        </w:rPr>
        <w:t xml:space="preserve"> </w:t>
      </w:r>
      <w:r>
        <w:rPr>
          <w:rFonts w:ascii="Arial" w:hAnsi="Arial" w:cs="Arial"/>
          <w:sz w:val="18"/>
          <w:szCs w:val="18"/>
        </w:rPr>
        <w:t xml:space="preserve">se interrelaciona con la sociedad y determina prácticas sociales como la toma de decisión. </w:t>
      </w:r>
      <w:r w:rsidR="00AE022B" w:rsidRPr="00AD508B">
        <w:rPr>
          <w:rFonts w:ascii="Arial" w:eastAsia="Arial" w:hAnsi="Arial" w:cs="Arial"/>
          <w:color w:val="000000"/>
          <w:sz w:val="18"/>
          <w:szCs w:val="18"/>
        </w:rPr>
        <w:t>En particular, las metas centrales de este curso son capacitar en: 1) l</w:t>
      </w:r>
      <w:r>
        <w:rPr>
          <w:rFonts w:ascii="Arial" w:eastAsia="Arial" w:hAnsi="Arial" w:cs="Arial"/>
          <w:color w:val="000000"/>
          <w:sz w:val="18"/>
          <w:szCs w:val="18"/>
        </w:rPr>
        <w:t>os marcos téoricos</w:t>
      </w:r>
      <w:r w:rsidR="006374E4">
        <w:rPr>
          <w:rFonts w:ascii="Arial" w:eastAsia="Arial" w:hAnsi="Arial" w:cs="Arial"/>
          <w:color w:val="000000"/>
          <w:sz w:val="18"/>
          <w:szCs w:val="18"/>
        </w:rPr>
        <w:t xml:space="preserve"> </w:t>
      </w:r>
      <w:r>
        <w:rPr>
          <w:rFonts w:ascii="Arial" w:eastAsia="Arial" w:hAnsi="Arial" w:cs="Arial"/>
          <w:color w:val="000000"/>
          <w:sz w:val="18"/>
          <w:szCs w:val="18"/>
        </w:rPr>
        <w:t xml:space="preserve">y aproximaciones metodológicas </w:t>
      </w:r>
      <w:r w:rsidR="00AE022B" w:rsidRPr="00AD508B">
        <w:rPr>
          <w:rFonts w:ascii="Arial" w:eastAsia="Arial" w:hAnsi="Arial" w:cs="Arial"/>
          <w:color w:val="000000"/>
          <w:sz w:val="18"/>
          <w:szCs w:val="18"/>
        </w:rPr>
        <w:t>2) l</w:t>
      </w:r>
      <w:r>
        <w:rPr>
          <w:rFonts w:ascii="Arial" w:eastAsia="Arial" w:hAnsi="Arial" w:cs="Arial"/>
          <w:color w:val="000000"/>
          <w:sz w:val="18"/>
          <w:szCs w:val="18"/>
        </w:rPr>
        <w:t>os principales temas socioambientales de interés que se han abordado desde la antropología ambient</w:t>
      </w:r>
      <w:r w:rsidR="00EB6CE7">
        <w:rPr>
          <w:rFonts w:ascii="Arial" w:eastAsia="Arial" w:hAnsi="Arial" w:cs="Arial"/>
          <w:color w:val="000000"/>
          <w:sz w:val="18"/>
          <w:szCs w:val="18"/>
        </w:rPr>
        <w:t>a</w:t>
      </w:r>
      <w:r>
        <w:rPr>
          <w:rFonts w:ascii="Arial" w:eastAsia="Arial" w:hAnsi="Arial" w:cs="Arial"/>
          <w:color w:val="000000"/>
          <w:sz w:val="18"/>
          <w:szCs w:val="18"/>
        </w:rPr>
        <w:t>l</w:t>
      </w:r>
      <w:r w:rsidR="00AE022B" w:rsidRPr="00AD508B">
        <w:rPr>
          <w:rFonts w:ascii="Arial" w:eastAsia="Arial" w:hAnsi="Arial" w:cs="Arial"/>
          <w:color w:val="000000"/>
          <w:sz w:val="18"/>
          <w:szCs w:val="18"/>
        </w:rPr>
        <w:t xml:space="preserve">, y 3) la aplicación del conocimiento adquirido para atender los retos inter y transdisciplinarios de casos de estudios reales. </w:t>
      </w:r>
    </w:p>
    <w:p w14:paraId="42F70AFD" w14:textId="536D91C9" w:rsidR="006374E4" w:rsidRPr="006374E4" w:rsidRDefault="006374E4" w:rsidP="006374E4">
      <w:pPr>
        <w:pBdr>
          <w:top w:val="nil"/>
          <w:left w:val="nil"/>
          <w:bottom w:val="nil"/>
          <w:right w:val="nil"/>
          <w:between w:val="nil"/>
        </w:pBdr>
        <w:spacing w:line="360" w:lineRule="auto"/>
        <w:ind w:left="426"/>
        <w:jc w:val="both"/>
        <w:rPr>
          <w:rFonts w:ascii="Arial" w:hAnsi="Arial" w:cs="Arial"/>
          <w:sz w:val="18"/>
          <w:szCs w:val="18"/>
        </w:rPr>
      </w:pPr>
      <w:r>
        <w:rPr>
          <w:rFonts w:ascii="Arial" w:hAnsi="Arial" w:cs="Arial"/>
          <w:sz w:val="18"/>
          <w:szCs w:val="18"/>
        </w:rPr>
        <w:t xml:space="preserve">La antropología ambiental permite </w:t>
      </w:r>
      <w:r w:rsidRPr="006374E4">
        <w:rPr>
          <w:rFonts w:ascii="Arial" w:hAnsi="Arial" w:cs="Arial"/>
          <w:sz w:val="18"/>
          <w:szCs w:val="18"/>
        </w:rPr>
        <w:t>investiga</w:t>
      </w:r>
      <w:r>
        <w:rPr>
          <w:rFonts w:ascii="Arial" w:hAnsi="Arial" w:cs="Arial"/>
          <w:sz w:val="18"/>
          <w:szCs w:val="18"/>
        </w:rPr>
        <w:t>r</w:t>
      </w:r>
      <w:r w:rsidRPr="006374E4">
        <w:rPr>
          <w:rFonts w:ascii="Arial" w:hAnsi="Arial" w:cs="Arial"/>
          <w:sz w:val="18"/>
          <w:szCs w:val="18"/>
        </w:rPr>
        <w:t xml:space="preserve"> el rol que juegan las instituciones, el conocimiento y las perspectivas de las comunidades locales en el manejo y conservación de los recursos naturales. Para lograr un uso sustentable de los recursos es necesaria la investigación inter-disciplinaria en la confluencia de las ciencias sociales, la ecología y la economía, comprendidas dentro de un marco político.</w:t>
      </w:r>
      <w:r>
        <w:rPr>
          <w:rFonts w:ascii="Arial" w:hAnsi="Arial" w:cs="Arial"/>
          <w:sz w:val="18"/>
          <w:szCs w:val="18"/>
        </w:rPr>
        <w:t xml:space="preserve"> </w:t>
      </w:r>
      <w:r w:rsidRPr="00AD508B">
        <w:rPr>
          <w:rFonts w:ascii="Arial" w:eastAsia="Arial" w:hAnsi="Arial" w:cs="Arial"/>
          <w:color w:val="000000"/>
          <w:sz w:val="18"/>
          <w:szCs w:val="18"/>
        </w:rPr>
        <w:t xml:space="preserve">Las metas del curso se logran por medio de clases interactivas, discusiones y debates, lecturas, escrituras y </w:t>
      </w:r>
      <w:r w:rsidRPr="006374E4">
        <w:rPr>
          <w:rFonts w:ascii="Arial" w:eastAsia="Arial" w:hAnsi="Arial" w:cs="Arial"/>
          <w:color w:val="000000"/>
          <w:sz w:val="18"/>
          <w:szCs w:val="18"/>
        </w:rPr>
        <w:t xml:space="preserve">comunicaciones críticas, colaboraciones multisectoriales, entre otros. </w:t>
      </w:r>
    </w:p>
    <w:p w14:paraId="36DDA5CE" w14:textId="00924B50" w:rsidR="00EB6CE7" w:rsidRPr="006374E4" w:rsidRDefault="00EB6CE7" w:rsidP="00AD508B">
      <w:pPr>
        <w:spacing w:line="360" w:lineRule="auto"/>
        <w:rPr>
          <w:rFonts w:ascii="Arial" w:eastAsia="Arial" w:hAnsi="Arial" w:cs="Arial"/>
          <w:sz w:val="18"/>
          <w:szCs w:val="18"/>
        </w:rPr>
      </w:pPr>
    </w:p>
    <w:p w14:paraId="5E6979EA" w14:textId="4A49D6D8" w:rsidR="000A1E4B" w:rsidRPr="006374E4" w:rsidRDefault="00AE022B" w:rsidP="00AD508B">
      <w:pPr>
        <w:spacing w:line="360" w:lineRule="auto"/>
        <w:rPr>
          <w:rFonts w:ascii="Arial" w:eastAsia="Arial" w:hAnsi="Arial" w:cs="Arial"/>
          <w:b/>
          <w:sz w:val="18"/>
          <w:szCs w:val="18"/>
        </w:rPr>
      </w:pPr>
      <w:r w:rsidRPr="006374E4">
        <w:rPr>
          <w:rFonts w:ascii="Arial" w:eastAsia="Arial" w:hAnsi="Arial" w:cs="Arial"/>
          <w:b/>
          <w:sz w:val="18"/>
          <w:szCs w:val="18"/>
        </w:rPr>
        <w:t>METAS ESPECÍFICAS DE LA ASIGNATURA</w:t>
      </w:r>
    </w:p>
    <w:p w14:paraId="0F76E65E" w14:textId="4365396D" w:rsidR="000A1E4B" w:rsidRPr="006374E4" w:rsidRDefault="00AE022B" w:rsidP="00AD508B">
      <w:pPr>
        <w:spacing w:line="360" w:lineRule="auto"/>
        <w:ind w:left="426"/>
        <w:rPr>
          <w:rFonts w:ascii="Arial" w:eastAsia="Arial" w:hAnsi="Arial" w:cs="Arial"/>
          <w:sz w:val="18"/>
          <w:szCs w:val="18"/>
        </w:rPr>
      </w:pPr>
      <w:r w:rsidRPr="006374E4">
        <w:rPr>
          <w:rFonts w:ascii="Arial" w:eastAsia="Arial" w:hAnsi="Arial" w:cs="Arial"/>
          <w:sz w:val="18"/>
          <w:szCs w:val="18"/>
        </w:rPr>
        <w:t xml:space="preserve">Que el alumno conozca </w:t>
      </w:r>
      <w:r w:rsidR="00084357" w:rsidRPr="006374E4">
        <w:rPr>
          <w:rFonts w:ascii="Arial" w:eastAsia="Arial" w:hAnsi="Arial" w:cs="Arial"/>
          <w:sz w:val="18"/>
          <w:szCs w:val="18"/>
        </w:rPr>
        <w:t>el que hacer de la antropología ambiental para el estudio de las interrelaciones humano-naturaleza tanto sus marcos teóricos como sus aproximaciones metodológicas</w:t>
      </w:r>
      <w:r w:rsidR="00B4525C" w:rsidRPr="006374E4">
        <w:rPr>
          <w:rFonts w:ascii="Arial" w:eastAsia="Arial" w:hAnsi="Arial" w:cs="Arial"/>
          <w:sz w:val="18"/>
          <w:szCs w:val="18"/>
        </w:rPr>
        <w:t>.</w:t>
      </w:r>
    </w:p>
    <w:p w14:paraId="0228CF04" w14:textId="545A56D5" w:rsidR="00B4525C" w:rsidRPr="006374E4" w:rsidRDefault="00B4525C" w:rsidP="00B4525C">
      <w:pPr>
        <w:spacing w:line="360" w:lineRule="auto"/>
        <w:ind w:left="426"/>
        <w:rPr>
          <w:rFonts w:ascii="Arial" w:eastAsia="Arial" w:hAnsi="Arial" w:cs="Arial"/>
          <w:sz w:val="18"/>
          <w:szCs w:val="18"/>
        </w:rPr>
      </w:pPr>
      <w:r w:rsidRPr="006374E4">
        <w:rPr>
          <w:rFonts w:ascii="Arial" w:eastAsia="Arial" w:hAnsi="Arial" w:cs="Arial"/>
          <w:sz w:val="18"/>
          <w:szCs w:val="18"/>
        </w:rPr>
        <w:t>Que el alumno conozca los diferentes temas de análisis y estudio que se han explorado desde esta perspectiva.</w:t>
      </w:r>
    </w:p>
    <w:p w14:paraId="5F706E40" w14:textId="784F0FA5" w:rsidR="000A1E4B" w:rsidRPr="00AD508B" w:rsidRDefault="00AE022B" w:rsidP="00AD508B">
      <w:pPr>
        <w:spacing w:line="360" w:lineRule="auto"/>
        <w:ind w:left="426"/>
        <w:rPr>
          <w:rFonts w:ascii="Arial" w:eastAsia="Arial" w:hAnsi="Arial" w:cs="Arial"/>
          <w:sz w:val="18"/>
          <w:szCs w:val="18"/>
        </w:rPr>
      </w:pPr>
      <w:r w:rsidRPr="00AD508B">
        <w:rPr>
          <w:rFonts w:ascii="Arial" w:eastAsia="Arial" w:hAnsi="Arial" w:cs="Arial"/>
          <w:sz w:val="18"/>
          <w:szCs w:val="18"/>
        </w:rPr>
        <w:t xml:space="preserve">Que el alumno sea capaz de identificar cómo diseñar y ejecutar proyectos que </w:t>
      </w:r>
      <w:r w:rsidR="00084357">
        <w:rPr>
          <w:rFonts w:ascii="Arial" w:eastAsia="Arial" w:hAnsi="Arial" w:cs="Arial"/>
          <w:sz w:val="18"/>
          <w:szCs w:val="18"/>
        </w:rPr>
        <w:t xml:space="preserve">analicen de manera critica y útil aplicada </w:t>
      </w:r>
      <w:r w:rsidRPr="00AD508B">
        <w:rPr>
          <w:rFonts w:ascii="Arial" w:eastAsia="Arial" w:hAnsi="Arial" w:cs="Arial"/>
          <w:sz w:val="18"/>
          <w:szCs w:val="18"/>
        </w:rPr>
        <w:t xml:space="preserve">que por su naturaleza caigan dentro de la categoría de los </w:t>
      </w:r>
      <w:r w:rsidR="00084357">
        <w:rPr>
          <w:rFonts w:ascii="Arial" w:eastAsia="Arial" w:hAnsi="Arial" w:cs="Arial"/>
          <w:sz w:val="18"/>
          <w:szCs w:val="18"/>
        </w:rPr>
        <w:t>Sistemas Ambientales Complejos.</w:t>
      </w:r>
    </w:p>
    <w:p w14:paraId="77427FBD" w14:textId="14E73387" w:rsidR="000A1E4B" w:rsidRPr="00AD508B" w:rsidRDefault="00AE022B" w:rsidP="00AD508B">
      <w:pPr>
        <w:spacing w:line="360" w:lineRule="auto"/>
        <w:ind w:left="426"/>
        <w:rPr>
          <w:rFonts w:ascii="Arial" w:eastAsia="Arial" w:hAnsi="Arial" w:cs="Arial"/>
          <w:sz w:val="18"/>
          <w:szCs w:val="18"/>
        </w:rPr>
      </w:pPr>
      <w:r w:rsidRPr="00AD508B">
        <w:rPr>
          <w:rFonts w:ascii="Arial" w:eastAsia="Arial" w:hAnsi="Arial" w:cs="Arial"/>
          <w:sz w:val="18"/>
          <w:szCs w:val="18"/>
        </w:rPr>
        <w:lastRenderedPageBreak/>
        <w:t xml:space="preserve">Que el alumno se familiarice con ejemplos </w:t>
      </w:r>
      <w:r w:rsidR="00B4525C">
        <w:rPr>
          <w:rFonts w:ascii="Arial" w:eastAsia="Arial" w:hAnsi="Arial" w:cs="Arial"/>
          <w:sz w:val="18"/>
          <w:szCs w:val="18"/>
        </w:rPr>
        <w:t>de casos de estudio reales.</w:t>
      </w:r>
    </w:p>
    <w:p w14:paraId="4D2B647B" w14:textId="77777777" w:rsidR="000A1E4B" w:rsidRPr="00AD508B" w:rsidRDefault="000A1E4B" w:rsidP="00AD508B">
      <w:pPr>
        <w:spacing w:after="101" w:line="360" w:lineRule="auto"/>
        <w:jc w:val="both"/>
        <w:rPr>
          <w:rFonts w:ascii="Arial" w:eastAsia="Arial" w:hAnsi="Arial" w:cs="Arial"/>
          <w:b/>
          <w:sz w:val="18"/>
          <w:szCs w:val="18"/>
        </w:rPr>
      </w:pPr>
    </w:p>
    <w:p w14:paraId="14BA8F0A" w14:textId="77777777" w:rsidR="000A1E4B" w:rsidRPr="00AD508B" w:rsidRDefault="00AE022B" w:rsidP="00AD508B">
      <w:pPr>
        <w:spacing w:after="101" w:line="360" w:lineRule="auto"/>
        <w:jc w:val="both"/>
        <w:rPr>
          <w:rFonts w:ascii="Arial" w:eastAsia="Arial" w:hAnsi="Arial" w:cs="Arial"/>
          <w:b/>
          <w:sz w:val="18"/>
          <w:szCs w:val="18"/>
        </w:rPr>
      </w:pPr>
      <w:r w:rsidRPr="00AD508B">
        <w:rPr>
          <w:rFonts w:ascii="Arial" w:eastAsia="Arial" w:hAnsi="Arial" w:cs="Arial"/>
          <w:b/>
          <w:sz w:val="18"/>
          <w:szCs w:val="18"/>
        </w:rPr>
        <w:t xml:space="preserve">TEMAS Y SUBTEMAS </w:t>
      </w:r>
    </w:p>
    <w:p w14:paraId="540E29A1" w14:textId="01768B55" w:rsidR="000A1E4B" w:rsidRPr="00DC2E62" w:rsidRDefault="00AE022B" w:rsidP="00AD508B">
      <w:pPr>
        <w:spacing w:after="101" w:line="360" w:lineRule="auto"/>
        <w:ind w:left="426"/>
        <w:jc w:val="both"/>
        <w:rPr>
          <w:rFonts w:ascii="Arial" w:eastAsia="Arial" w:hAnsi="Arial" w:cs="Arial"/>
          <w:b/>
          <w:sz w:val="18"/>
          <w:szCs w:val="18"/>
        </w:rPr>
      </w:pPr>
      <w:r w:rsidRPr="004417C5">
        <w:rPr>
          <w:rFonts w:ascii="Arial" w:eastAsia="Arial" w:hAnsi="Arial" w:cs="Arial"/>
          <w:b/>
          <w:sz w:val="18"/>
          <w:szCs w:val="18"/>
        </w:rPr>
        <w:t>Unidad</w:t>
      </w:r>
      <w:r w:rsidRPr="00DC2E62">
        <w:rPr>
          <w:rFonts w:ascii="Arial" w:eastAsia="Arial" w:hAnsi="Arial" w:cs="Arial"/>
          <w:b/>
          <w:sz w:val="18"/>
          <w:szCs w:val="18"/>
        </w:rPr>
        <w:t xml:space="preserve"> 1 </w:t>
      </w:r>
      <w:r w:rsidR="00701BF8" w:rsidRPr="00DC2E62">
        <w:rPr>
          <w:rFonts w:ascii="Arial" w:hAnsi="Arial" w:cs="Arial"/>
          <w:b/>
          <w:sz w:val="18"/>
          <w:szCs w:val="18"/>
        </w:rPr>
        <w:t>Introducción a la antropología ambiental</w:t>
      </w:r>
    </w:p>
    <w:p w14:paraId="3E5FEBC4" w14:textId="6C3FDE94" w:rsidR="000A1E4B" w:rsidRPr="004417C5" w:rsidRDefault="00AE022B" w:rsidP="00AD508B">
      <w:pPr>
        <w:spacing w:after="101" w:line="360" w:lineRule="auto"/>
        <w:ind w:left="426"/>
        <w:jc w:val="both"/>
        <w:rPr>
          <w:rFonts w:ascii="Arial" w:eastAsia="Arial" w:hAnsi="Arial" w:cs="Arial"/>
          <w:sz w:val="18"/>
          <w:szCs w:val="18"/>
        </w:rPr>
      </w:pPr>
      <w:r w:rsidRPr="004417C5">
        <w:rPr>
          <w:rFonts w:ascii="Arial" w:eastAsia="Arial" w:hAnsi="Arial" w:cs="Arial"/>
          <w:sz w:val="18"/>
          <w:szCs w:val="18"/>
        </w:rPr>
        <w:t>Objetivo:</w:t>
      </w:r>
      <w:r w:rsidR="00701BF8" w:rsidRPr="004417C5">
        <w:rPr>
          <w:rFonts w:ascii="Arial" w:eastAsia="Arial" w:hAnsi="Arial" w:cs="Arial"/>
          <w:sz w:val="18"/>
          <w:szCs w:val="18"/>
        </w:rPr>
        <w:t xml:space="preserve"> </w:t>
      </w:r>
      <w:r w:rsidR="00701BF8" w:rsidRPr="004417C5">
        <w:rPr>
          <w:rFonts w:ascii="Arial" w:hAnsi="Arial" w:cs="Arial"/>
          <w:sz w:val="18"/>
          <w:szCs w:val="18"/>
        </w:rPr>
        <w:t>La Antropología Ambiental investiga la relación entre el humano y su ambiente a través del tiempo y el espacio con un rol aplicado y de acción hacia la mejora de políticas públicas, el salvaguardo de la naturaleza y el manejo de sus recursos. En esta unidad se hará un resumen de los diversos enfoques empleados desde la ecología histórica, la ecología evolutiva y conductual, la teoría de sistemas y de construcción de nichos, y la teoría de redes, hasta la ecología política, la ecología urbana y la investigación basada en la comunidad.</w:t>
      </w:r>
      <w:r w:rsidRPr="004417C5">
        <w:rPr>
          <w:rFonts w:ascii="Arial" w:eastAsia="Arial" w:hAnsi="Arial" w:cs="Arial"/>
          <w:sz w:val="18"/>
          <w:szCs w:val="18"/>
        </w:rPr>
        <w:t xml:space="preserve"> </w:t>
      </w:r>
    </w:p>
    <w:p w14:paraId="13852EF2" w14:textId="7264A613" w:rsidR="000A1E4B" w:rsidRDefault="00084357" w:rsidP="007C4975">
      <w:pPr>
        <w:spacing w:after="101" w:line="360" w:lineRule="auto"/>
        <w:ind w:firstLine="709"/>
        <w:jc w:val="both"/>
        <w:rPr>
          <w:rFonts w:ascii="Arial" w:eastAsia="Arial" w:hAnsi="Arial" w:cs="Arial"/>
          <w:sz w:val="18"/>
          <w:szCs w:val="18"/>
        </w:rPr>
      </w:pPr>
      <w:r>
        <w:rPr>
          <w:rFonts w:ascii="Arial" w:eastAsia="Arial" w:hAnsi="Arial" w:cs="Arial"/>
          <w:sz w:val="18"/>
          <w:szCs w:val="18"/>
        </w:rPr>
        <w:t>4</w:t>
      </w:r>
      <w:r w:rsidR="00554CA1" w:rsidRPr="007C4975">
        <w:rPr>
          <w:rFonts w:ascii="Arial" w:eastAsia="Arial" w:hAnsi="Arial" w:cs="Arial"/>
          <w:sz w:val="18"/>
          <w:szCs w:val="18"/>
        </w:rPr>
        <w:t xml:space="preserve"> </w:t>
      </w:r>
      <w:r w:rsidR="00AE022B" w:rsidRPr="007C4975">
        <w:rPr>
          <w:rFonts w:ascii="Arial" w:eastAsia="Arial" w:hAnsi="Arial" w:cs="Arial"/>
          <w:sz w:val="18"/>
          <w:szCs w:val="18"/>
        </w:rPr>
        <w:t xml:space="preserve">sesiones = </w:t>
      </w:r>
      <w:r>
        <w:rPr>
          <w:rFonts w:ascii="Arial" w:eastAsia="Arial" w:hAnsi="Arial" w:cs="Arial"/>
          <w:sz w:val="18"/>
          <w:szCs w:val="18"/>
        </w:rPr>
        <w:t>8</w:t>
      </w:r>
      <w:r w:rsidR="00AE022B" w:rsidRPr="007C4975">
        <w:rPr>
          <w:rFonts w:ascii="Arial" w:eastAsia="Arial" w:hAnsi="Arial" w:cs="Arial"/>
          <w:sz w:val="18"/>
          <w:szCs w:val="18"/>
        </w:rPr>
        <w:t xml:space="preserve"> h</w:t>
      </w:r>
    </w:p>
    <w:p w14:paraId="4CE103ED" w14:textId="77777777" w:rsidR="007C4975" w:rsidRPr="007C4975" w:rsidRDefault="007C4975" w:rsidP="007C4975">
      <w:pPr>
        <w:spacing w:after="101" w:line="360" w:lineRule="auto"/>
        <w:ind w:firstLine="709"/>
        <w:jc w:val="both"/>
        <w:rPr>
          <w:rFonts w:ascii="Arial" w:eastAsia="Arial" w:hAnsi="Arial" w:cs="Arial"/>
          <w:sz w:val="18"/>
          <w:szCs w:val="18"/>
        </w:rPr>
      </w:pPr>
    </w:p>
    <w:p w14:paraId="7766AA64" w14:textId="180DACF5" w:rsidR="000A1E4B" w:rsidRPr="00554CA1" w:rsidRDefault="00AE022B" w:rsidP="00AD508B">
      <w:pPr>
        <w:spacing w:after="101" w:line="360" w:lineRule="auto"/>
        <w:ind w:left="426"/>
        <w:jc w:val="both"/>
        <w:rPr>
          <w:rFonts w:ascii="Arial" w:eastAsia="Arial" w:hAnsi="Arial" w:cs="Arial"/>
          <w:b/>
          <w:sz w:val="18"/>
          <w:szCs w:val="18"/>
        </w:rPr>
      </w:pPr>
      <w:r w:rsidRPr="00554CA1">
        <w:rPr>
          <w:rFonts w:ascii="Arial" w:eastAsia="Arial" w:hAnsi="Arial" w:cs="Arial"/>
          <w:b/>
          <w:sz w:val="18"/>
          <w:szCs w:val="18"/>
        </w:rPr>
        <w:t xml:space="preserve">Unidad 2 </w:t>
      </w:r>
      <w:r w:rsidR="00701BF8" w:rsidRPr="00515607">
        <w:rPr>
          <w:rFonts w:ascii="Arial" w:hAnsi="Arial" w:cs="Arial"/>
          <w:b/>
          <w:bCs/>
          <w:sz w:val="18"/>
          <w:szCs w:val="18"/>
        </w:rPr>
        <w:t>Sistemas de subsistencia humana</w:t>
      </w:r>
    </w:p>
    <w:p w14:paraId="38A3AC2C" w14:textId="2D011B61" w:rsidR="000A1E4B" w:rsidRPr="00554CA1" w:rsidRDefault="00AE022B" w:rsidP="00AD508B">
      <w:pPr>
        <w:spacing w:after="101" w:line="360" w:lineRule="auto"/>
        <w:ind w:left="720"/>
        <w:jc w:val="both"/>
        <w:rPr>
          <w:rFonts w:ascii="Arial" w:eastAsia="Arial" w:hAnsi="Arial" w:cs="Arial"/>
          <w:sz w:val="18"/>
          <w:szCs w:val="18"/>
        </w:rPr>
      </w:pPr>
      <w:r w:rsidRPr="00554CA1">
        <w:rPr>
          <w:rFonts w:ascii="Arial" w:eastAsia="Arial" w:hAnsi="Arial" w:cs="Arial"/>
          <w:sz w:val="18"/>
          <w:szCs w:val="18"/>
        </w:rPr>
        <w:t xml:space="preserve">Objetivo: </w:t>
      </w:r>
      <w:r w:rsidR="00701BF8" w:rsidRPr="00554CA1">
        <w:rPr>
          <w:rFonts w:ascii="Arial" w:hAnsi="Arial" w:cs="Arial"/>
          <w:sz w:val="18"/>
          <w:szCs w:val="18"/>
        </w:rPr>
        <w:t>Lograr un entendimiento sobre qué es lo que comemos, de dónde viene y a qué cadenas productivas forma parte. Para así comprender que implicaciones, tanto sociales como ambientales tienen los sistemas de producción con los que actualmente se rige el mundo.</w:t>
      </w:r>
    </w:p>
    <w:p w14:paraId="7A53F0F1" w14:textId="4ED9BAA6" w:rsidR="007C4975" w:rsidRDefault="001D610E" w:rsidP="007C4975">
      <w:pPr>
        <w:spacing w:after="101" w:line="360" w:lineRule="auto"/>
        <w:ind w:firstLine="720"/>
        <w:jc w:val="both"/>
        <w:rPr>
          <w:rFonts w:ascii="Arial" w:eastAsia="Arial" w:hAnsi="Arial" w:cs="Arial"/>
          <w:sz w:val="18"/>
          <w:szCs w:val="18"/>
        </w:rPr>
      </w:pPr>
      <w:r>
        <w:rPr>
          <w:rFonts w:ascii="Arial" w:eastAsia="Arial" w:hAnsi="Arial" w:cs="Arial"/>
          <w:sz w:val="18"/>
          <w:szCs w:val="18"/>
        </w:rPr>
        <w:t>3</w:t>
      </w:r>
      <w:r w:rsidR="00AE022B" w:rsidRPr="00AD508B">
        <w:rPr>
          <w:rFonts w:ascii="Arial" w:eastAsia="Arial" w:hAnsi="Arial" w:cs="Arial"/>
          <w:sz w:val="18"/>
          <w:szCs w:val="18"/>
        </w:rPr>
        <w:t xml:space="preserve"> sesiones = </w:t>
      </w:r>
      <w:r>
        <w:rPr>
          <w:rFonts w:ascii="Arial" w:eastAsia="Arial" w:hAnsi="Arial" w:cs="Arial"/>
          <w:sz w:val="18"/>
          <w:szCs w:val="18"/>
        </w:rPr>
        <w:t>6</w:t>
      </w:r>
      <w:r w:rsidR="00AE022B" w:rsidRPr="00AD508B">
        <w:rPr>
          <w:rFonts w:ascii="Arial" w:eastAsia="Arial" w:hAnsi="Arial" w:cs="Arial"/>
          <w:sz w:val="18"/>
          <w:szCs w:val="18"/>
        </w:rPr>
        <w:t xml:space="preserve"> h</w:t>
      </w:r>
    </w:p>
    <w:p w14:paraId="635EA241" w14:textId="77777777" w:rsidR="007C4975" w:rsidRPr="00AD508B" w:rsidRDefault="007C4975" w:rsidP="007C4975">
      <w:pPr>
        <w:spacing w:after="101" w:line="360" w:lineRule="auto"/>
        <w:ind w:firstLine="720"/>
        <w:jc w:val="both"/>
        <w:rPr>
          <w:rFonts w:ascii="Arial" w:eastAsia="Arial" w:hAnsi="Arial" w:cs="Arial"/>
          <w:sz w:val="18"/>
          <w:szCs w:val="18"/>
        </w:rPr>
      </w:pPr>
    </w:p>
    <w:p w14:paraId="1E98544C" w14:textId="583ECFB1" w:rsidR="000A1E4B" w:rsidRPr="00515607" w:rsidRDefault="00AE022B" w:rsidP="00AD508B">
      <w:pPr>
        <w:spacing w:after="101" w:line="360" w:lineRule="auto"/>
        <w:ind w:left="426"/>
        <w:jc w:val="both"/>
        <w:rPr>
          <w:rFonts w:ascii="Arial" w:eastAsia="Arial" w:hAnsi="Arial" w:cs="Arial"/>
          <w:b/>
          <w:sz w:val="18"/>
          <w:szCs w:val="18"/>
        </w:rPr>
      </w:pPr>
      <w:r w:rsidRPr="00515607">
        <w:rPr>
          <w:rFonts w:ascii="Arial" w:eastAsia="Arial" w:hAnsi="Arial" w:cs="Arial"/>
          <w:b/>
          <w:sz w:val="18"/>
          <w:szCs w:val="18"/>
        </w:rPr>
        <w:t xml:space="preserve">Unidad 3 </w:t>
      </w:r>
      <w:r w:rsidR="00701BF8" w:rsidRPr="00515607">
        <w:rPr>
          <w:rFonts w:ascii="Arial" w:hAnsi="Arial" w:cs="Arial"/>
          <w:b/>
          <w:sz w:val="18"/>
          <w:szCs w:val="18"/>
        </w:rPr>
        <w:t>Fundamentos teóricos</w:t>
      </w:r>
    </w:p>
    <w:p w14:paraId="54E6A08E" w14:textId="48132290" w:rsidR="000A1E4B" w:rsidRPr="007C4975" w:rsidRDefault="00AE022B" w:rsidP="00AD508B">
      <w:pPr>
        <w:spacing w:after="101" w:line="360" w:lineRule="auto"/>
        <w:ind w:left="426"/>
        <w:jc w:val="both"/>
        <w:rPr>
          <w:rFonts w:ascii="Arial" w:eastAsia="Arial" w:hAnsi="Arial" w:cs="Arial"/>
          <w:sz w:val="18"/>
          <w:szCs w:val="18"/>
        </w:rPr>
      </w:pPr>
      <w:r w:rsidRPr="007C4975">
        <w:rPr>
          <w:rFonts w:ascii="Arial" w:eastAsia="Arial" w:hAnsi="Arial" w:cs="Arial"/>
          <w:sz w:val="18"/>
          <w:szCs w:val="18"/>
        </w:rPr>
        <w:t xml:space="preserve">Objetivo: </w:t>
      </w:r>
      <w:r w:rsidR="00701BF8" w:rsidRPr="007C4975">
        <w:rPr>
          <w:rFonts w:ascii="Arial" w:hAnsi="Arial" w:cs="Arial"/>
          <w:sz w:val="18"/>
          <w:szCs w:val="18"/>
        </w:rPr>
        <w:t xml:space="preserve">Familiarizar al estudiante con distintas trayectorias teóricas empleadas en ciencias sociales, con mayor énfasis en la antropología, para el estudio de la interrelación entre la cultura y el medio ambiente. </w:t>
      </w:r>
      <w:r w:rsidR="007C4975">
        <w:rPr>
          <w:rFonts w:ascii="Arial" w:hAnsi="Arial" w:cs="Arial"/>
          <w:sz w:val="18"/>
          <w:szCs w:val="18"/>
        </w:rPr>
        <w:t>En específico, r</w:t>
      </w:r>
      <w:r w:rsidR="00701BF8" w:rsidRPr="007C4975">
        <w:rPr>
          <w:rFonts w:ascii="Arial" w:hAnsi="Arial" w:cs="Arial"/>
          <w:sz w:val="18"/>
          <w:szCs w:val="18"/>
        </w:rPr>
        <w:t>eflexionar en la importancia política del estudio de las interrelaciones entre los humanos y la naturaleza desde la perspectiva de la ecología política.</w:t>
      </w:r>
    </w:p>
    <w:p w14:paraId="2EAA433A" w14:textId="61449C88" w:rsidR="000A1E4B" w:rsidRPr="00AD508B" w:rsidRDefault="007C4975" w:rsidP="00AD508B">
      <w:pPr>
        <w:spacing w:after="101" w:line="360" w:lineRule="auto"/>
        <w:ind w:left="720"/>
        <w:jc w:val="both"/>
        <w:rPr>
          <w:rFonts w:ascii="Arial" w:eastAsia="Arial" w:hAnsi="Arial" w:cs="Arial"/>
          <w:sz w:val="18"/>
          <w:szCs w:val="18"/>
        </w:rPr>
      </w:pPr>
      <w:r>
        <w:rPr>
          <w:rFonts w:ascii="Arial" w:eastAsia="Arial" w:hAnsi="Arial" w:cs="Arial"/>
          <w:sz w:val="18"/>
          <w:szCs w:val="18"/>
        </w:rPr>
        <w:t>3</w:t>
      </w:r>
      <w:r w:rsidR="00AE022B" w:rsidRPr="00AD508B">
        <w:rPr>
          <w:rFonts w:ascii="Arial" w:eastAsia="Arial" w:hAnsi="Arial" w:cs="Arial"/>
          <w:sz w:val="18"/>
          <w:szCs w:val="18"/>
        </w:rPr>
        <w:t xml:space="preserve"> sesiones = </w:t>
      </w:r>
      <w:r>
        <w:rPr>
          <w:rFonts w:ascii="Arial" w:eastAsia="Arial" w:hAnsi="Arial" w:cs="Arial"/>
          <w:sz w:val="18"/>
          <w:szCs w:val="18"/>
        </w:rPr>
        <w:t>6</w:t>
      </w:r>
      <w:r w:rsidR="00AE022B" w:rsidRPr="00AD508B">
        <w:rPr>
          <w:rFonts w:ascii="Arial" w:eastAsia="Arial" w:hAnsi="Arial" w:cs="Arial"/>
          <w:sz w:val="18"/>
          <w:szCs w:val="18"/>
        </w:rPr>
        <w:t xml:space="preserve"> h</w:t>
      </w:r>
    </w:p>
    <w:p w14:paraId="54FF1A07" w14:textId="59965383" w:rsidR="00701BF8" w:rsidRPr="007C4975" w:rsidRDefault="00701BF8" w:rsidP="00701BF8">
      <w:pPr>
        <w:pStyle w:val="Prrafodelista"/>
        <w:numPr>
          <w:ilvl w:val="0"/>
          <w:numId w:val="7"/>
        </w:numPr>
        <w:spacing w:after="0" w:line="360" w:lineRule="auto"/>
        <w:jc w:val="both"/>
        <w:rPr>
          <w:rFonts w:ascii="Arial" w:eastAsia="Arial" w:hAnsi="Arial" w:cs="Arial"/>
          <w:sz w:val="18"/>
          <w:szCs w:val="18"/>
        </w:rPr>
      </w:pPr>
      <w:r w:rsidRPr="007C4975">
        <w:rPr>
          <w:rFonts w:ascii="Arial" w:eastAsia="Arial" w:hAnsi="Arial" w:cs="Arial"/>
          <w:sz w:val="18"/>
          <w:szCs w:val="18"/>
        </w:rPr>
        <w:t xml:space="preserve">Ecología cultural </w:t>
      </w:r>
    </w:p>
    <w:p w14:paraId="05D69ADC" w14:textId="01325AD9" w:rsidR="00701BF8" w:rsidRPr="007C4975" w:rsidRDefault="00701BF8" w:rsidP="00701BF8">
      <w:pPr>
        <w:pStyle w:val="Prrafodelista"/>
        <w:numPr>
          <w:ilvl w:val="0"/>
          <w:numId w:val="7"/>
        </w:numPr>
        <w:spacing w:after="101" w:line="360" w:lineRule="auto"/>
        <w:jc w:val="both"/>
        <w:rPr>
          <w:rFonts w:ascii="Arial" w:eastAsia="Arial" w:hAnsi="Arial" w:cs="Arial"/>
          <w:sz w:val="18"/>
          <w:szCs w:val="18"/>
        </w:rPr>
      </w:pPr>
      <w:r w:rsidRPr="007C4975">
        <w:rPr>
          <w:rFonts w:ascii="Arial" w:hAnsi="Arial" w:cs="Arial"/>
          <w:sz w:val="18"/>
          <w:szCs w:val="18"/>
        </w:rPr>
        <w:t>Nueva Ecología</w:t>
      </w:r>
    </w:p>
    <w:p w14:paraId="1EE4DEB1" w14:textId="7F2206D8" w:rsidR="000A1E4B" w:rsidRPr="007C4975" w:rsidRDefault="00701BF8" w:rsidP="00AD508B">
      <w:pPr>
        <w:pStyle w:val="Prrafodelista"/>
        <w:numPr>
          <w:ilvl w:val="0"/>
          <w:numId w:val="7"/>
        </w:numPr>
        <w:spacing w:after="101" w:line="360" w:lineRule="auto"/>
        <w:jc w:val="both"/>
        <w:rPr>
          <w:rFonts w:ascii="Arial" w:eastAsia="Arial" w:hAnsi="Arial" w:cs="Arial"/>
          <w:sz w:val="18"/>
          <w:szCs w:val="18"/>
        </w:rPr>
      </w:pPr>
      <w:r w:rsidRPr="007C4975">
        <w:rPr>
          <w:rFonts w:ascii="Arial" w:hAnsi="Arial" w:cs="Arial"/>
          <w:sz w:val="18"/>
          <w:szCs w:val="18"/>
        </w:rPr>
        <w:t>Ecología Política</w:t>
      </w:r>
    </w:p>
    <w:p w14:paraId="576D8627" w14:textId="77777777" w:rsidR="007C4975" w:rsidRPr="007C4975" w:rsidRDefault="007C4975" w:rsidP="007C4975">
      <w:pPr>
        <w:pStyle w:val="Prrafodelista"/>
        <w:spacing w:after="101" w:line="360" w:lineRule="auto"/>
        <w:ind w:left="1353"/>
        <w:jc w:val="both"/>
        <w:rPr>
          <w:rFonts w:ascii="Arial" w:eastAsia="Arial" w:hAnsi="Arial" w:cs="Arial"/>
          <w:sz w:val="18"/>
          <w:szCs w:val="18"/>
        </w:rPr>
      </w:pPr>
    </w:p>
    <w:p w14:paraId="7908B110" w14:textId="5CC81430" w:rsidR="00701BF8" w:rsidRPr="00515607" w:rsidRDefault="00AE022B" w:rsidP="00701BF8">
      <w:pPr>
        <w:spacing w:after="101" w:line="360" w:lineRule="auto"/>
        <w:ind w:left="426"/>
        <w:jc w:val="both"/>
        <w:rPr>
          <w:rFonts w:ascii="Arial" w:eastAsia="Arial" w:hAnsi="Arial" w:cs="Arial"/>
          <w:b/>
          <w:sz w:val="18"/>
          <w:szCs w:val="18"/>
        </w:rPr>
      </w:pPr>
      <w:r w:rsidRPr="00515607">
        <w:rPr>
          <w:rFonts w:ascii="Arial" w:eastAsia="Arial" w:hAnsi="Arial" w:cs="Arial"/>
          <w:b/>
          <w:sz w:val="18"/>
          <w:szCs w:val="18"/>
        </w:rPr>
        <w:t xml:space="preserve">Unidad 4 </w:t>
      </w:r>
      <w:r w:rsidR="00701BF8" w:rsidRPr="00515607">
        <w:rPr>
          <w:rFonts w:ascii="Arial" w:hAnsi="Arial" w:cs="Arial"/>
          <w:b/>
          <w:sz w:val="18"/>
          <w:szCs w:val="18"/>
        </w:rPr>
        <w:t>Etnoecología</w:t>
      </w:r>
    </w:p>
    <w:p w14:paraId="280B14DC" w14:textId="21DB05B9" w:rsidR="000A1E4B" w:rsidRPr="007C4975" w:rsidRDefault="00AE022B" w:rsidP="00701BF8">
      <w:pPr>
        <w:spacing w:after="101" w:line="360" w:lineRule="auto"/>
        <w:ind w:left="426"/>
        <w:jc w:val="both"/>
        <w:rPr>
          <w:rFonts w:ascii="Arial" w:eastAsia="Arial" w:hAnsi="Arial" w:cs="Arial"/>
          <w:sz w:val="18"/>
          <w:szCs w:val="18"/>
        </w:rPr>
      </w:pPr>
      <w:r w:rsidRPr="007C4975">
        <w:rPr>
          <w:rFonts w:ascii="Arial" w:eastAsia="Arial" w:hAnsi="Arial" w:cs="Arial"/>
          <w:sz w:val="18"/>
          <w:szCs w:val="18"/>
        </w:rPr>
        <w:t xml:space="preserve">Objetivo: </w:t>
      </w:r>
      <w:r w:rsidR="00701BF8" w:rsidRPr="007C4975">
        <w:rPr>
          <w:rFonts w:ascii="Arial" w:hAnsi="Arial" w:cs="Arial"/>
          <w:sz w:val="18"/>
          <w:szCs w:val="18"/>
        </w:rPr>
        <w:t xml:space="preserve">Se comenzará con un recuento histórico del desarrollo de la disciplina y su interés por estudiar el aprovechamiento de los recursos y los conceptos de ecología de las comunidades locales. Después se enfatizarán temas como la importancia de la diversidad biocultural, los pros y contras de la bioprospección, y el entendimiento general sobre el derecho intelectual y el derecho indígena. Para concluir con el aprendizaje de modelos teóricos y herramientas metodológicas para lograr colaboraciones constructivas entre miembros de distintas comunidades con diversas epistemologías e intereses para una participación equitativa de saberes colectivos.  </w:t>
      </w:r>
    </w:p>
    <w:p w14:paraId="4C2C13D0" w14:textId="3760C016" w:rsidR="000A1E4B" w:rsidRPr="00AD508B" w:rsidRDefault="001D610E" w:rsidP="00AD508B">
      <w:pPr>
        <w:spacing w:after="0" w:line="360" w:lineRule="auto"/>
        <w:ind w:left="720"/>
        <w:jc w:val="both"/>
        <w:rPr>
          <w:rFonts w:ascii="Arial" w:eastAsia="Arial" w:hAnsi="Arial" w:cs="Arial"/>
          <w:sz w:val="18"/>
          <w:szCs w:val="18"/>
        </w:rPr>
      </w:pPr>
      <w:r>
        <w:rPr>
          <w:rFonts w:ascii="Arial" w:eastAsia="Arial" w:hAnsi="Arial" w:cs="Arial"/>
          <w:sz w:val="18"/>
          <w:szCs w:val="18"/>
        </w:rPr>
        <w:lastRenderedPageBreak/>
        <w:t>3</w:t>
      </w:r>
      <w:r w:rsidR="00AE022B" w:rsidRPr="00AD508B">
        <w:rPr>
          <w:rFonts w:ascii="Arial" w:eastAsia="Arial" w:hAnsi="Arial" w:cs="Arial"/>
          <w:sz w:val="18"/>
          <w:szCs w:val="18"/>
        </w:rPr>
        <w:t xml:space="preserve"> sesiones = </w:t>
      </w:r>
      <w:r>
        <w:rPr>
          <w:rFonts w:ascii="Arial" w:eastAsia="Arial" w:hAnsi="Arial" w:cs="Arial"/>
          <w:sz w:val="18"/>
          <w:szCs w:val="18"/>
        </w:rPr>
        <w:t>6</w:t>
      </w:r>
      <w:r w:rsidR="00AE022B" w:rsidRPr="00AD508B">
        <w:rPr>
          <w:rFonts w:ascii="Arial" w:eastAsia="Arial" w:hAnsi="Arial" w:cs="Arial"/>
          <w:sz w:val="18"/>
          <w:szCs w:val="18"/>
        </w:rPr>
        <w:t xml:space="preserve"> h</w:t>
      </w:r>
    </w:p>
    <w:p w14:paraId="6BC453E7" w14:textId="307A2660" w:rsidR="000A1E4B" w:rsidRPr="007C4975" w:rsidRDefault="000A1E4B" w:rsidP="00AD508B">
      <w:pPr>
        <w:spacing w:after="0" w:line="360" w:lineRule="auto"/>
        <w:rPr>
          <w:rFonts w:ascii="Arial" w:eastAsia="Arial" w:hAnsi="Arial" w:cs="Arial"/>
          <w:sz w:val="18"/>
          <w:szCs w:val="18"/>
        </w:rPr>
      </w:pPr>
    </w:p>
    <w:p w14:paraId="14F0F6EB" w14:textId="644B76B8" w:rsidR="00701BF8" w:rsidRPr="00515607" w:rsidRDefault="00701BF8" w:rsidP="007C4975">
      <w:pPr>
        <w:spacing w:after="101" w:line="360" w:lineRule="auto"/>
        <w:ind w:left="426"/>
        <w:jc w:val="both"/>
        <w:rPr>
          <w:rFonts w:ascii="Arial" w:eastAsia="Arial" w:hAnsi="Arial" w:cs="Arial"/>
          <w:b/>
          <w:sz w:val="18"/>
          <w:szCs w:val="18"/>
        </w:rPr>
      </w:pPr>
      <w:r w:rsidRPr="00515607">
        <w:rPr>
          <w:rFonts w:ascii="Arial" w:eastAsia="Arial" w:hAnsi="Arial" w:cs="Arial"/>
          <w:b/>
          <w:sz w:val="18"/>
          <w:szCs w:val="18"/>
        </w:rPr>
        <w:t xml:space="preserve">Unidad 5 </w:t>
      </w:r>
      <w:r w:rsidRPr="00515607">
        <w:rPr>
          <w:rFonts w:ascii="Arial" w:hAnsi="Arial" w:cs="Arial"/>
          <w:b/>
          <w:sz w:val="18"/>
          <w:szCs w:val="18"/>
        </w:rPr>
        <w:t>Población y Demografía</w:t>
      </w:r>
    </w:p>
    <w:p w14:paraId="591EFD87" w14:textId="64877AF9" w:rsidR="00701BF8" w:rsidRPr="007C4975" w:rsidRDefault="00701BF8" w:rsidP="007C4975">
      <w:pPr>
        <w:spacing w:after="0" w:line="360" w:lineRule="auto"/>
        <w:ind w:left="426"/>
        <w:rPr>
          <w:rFonts w:ascii="Arial" w:eastAsia="Arial" w:hAnsi="Arial" w:cs="Arial"/>
          <w:sz w:val="18"/>
          <w:szCs w:val="18"/>
        </w:rPr>
      </w:pPr>
      <w:r w:rsidRPr="007C4975">
        <w:rPr>
          <w:rFonts w:ascii="Arial" w:eastAsia="Arial" w:hAnsi="Arial" w:cs="Arial"/>
          <w:sz w:val="18"/>
          <w:szCs w:val="18"/>
        </w:rPr>
        <w:t xml:space="preserve">Objetivo: </w:t>
      </w:r>
      <w:r w:rsidRPr="007C4975">
        <w:rPr>
          <w:rFonts w:ascii="Arial" w:hAnsi="Arial" w:cs="Arial"/>
          <w:sz w:val="18"/>
          <w:szCs w:val="18"/>
        </w:rPr>
        <w:t>Discutir la importancia de los estudios sobre el incremento poblacional, la demografía y el medio ambiente, que ha sido tema principal en la trayectoria antropológica.</w:t>
      </w:r>
    </w:p>
    <w:p w14:paraId="3C51EE51" w14:textId="4214A6FF" w:rsidR="007C4975" w:rsidRPr="00AD508B" w:rsidRDefault="00674FF6" w:rsidP="007C4975">
      <w:pPr>
        <w:spacing w:after="0" w:line="360" w:lineRule="auto"/>
        <w:ind w:left="720"/>
        <w:jc w:val="both"/>
        <w:rPr>
          <w:rFonts w:ascii="Arial" w:eastAsia="Arial" w:hAnsi="Arial" w:cs="Arial"/>
          <w:sz w:val="18"/>
          <w:szCs w:val="18"/>
        </w:rPr>
      </w:pPr>
      <w:r>
        <w:rPr>
          <w:rFonts w:ascii="Arial" w:eastAsia="Arial" w:hAnsi="Arial" w:cs="Arial"/>
          <w:sz w:val="18"/>
          <w:szCs w:val="18"/>
        </w:rPr>
        <w:t>3</w:t>
      </w:r>
      <w:r w:rsidR="007C4975" w:rsidRPr="00AD508B">
        <w:rPr>
          <w:rFonts w:ascii="Arial" w:eastAsia="Arial" w:hAnsi="Arial" w:cs="Arial"/>
          <w:sz w:val="18"/>
          <w:szCs w:val="18"/>
        </w:rPr>
        <w:t xml:space="preserve"> sesiones = </w:t>
      </w:r>
      <w:r w:rsidR="00084357">
        <w:rPr>
          <w:rFonts w:ascii="Arial" w:eastAsia="Arial" w:hAnsi="Arial" w:cs="Arial"/>
          <w:sz w:val="18"/>
          <w:szCs w:val="18"/>
        </w:rPr>
        <w:t>6</w:t>
      </w:r>
      <w:r w:rsidR="007C4975" w:rsidRPr="00AD508B">
        <w:rPr>
          <w:rFonts w:ascii="Arial" w:eastAsia="Arial" w:hAnsi="Arial" w:cs="Arial"/>
          <w:sz w:val="18"/>
          <w:szCs w:val="18"/>
        </w:rPr>
        <w:t xml:space="preserve"> h</w:t>
      </w:r>
    </w:p>
    <w:p w14:paraId="65D3AC64" w14:textId="63FB3E0C" w:rsidR="00DB618B" w:rsidRPr="007C4975" w:rsidRDefault="00DB618B" w:rsidP="00AD508B">
      <w:pPr>
        <w:spacing w:line="360" w:lineRule="auto"/>
        <w:rPr>
          <w:rFonts w:ascii="Arial" w:hAnsi="Arial" w:cs="Arial"/>
          <w:b/>
          <w:sz w:val="18"/>
          <w:szCs w:val="18"/>
        </w:rPr>
      </w:pPr>
    </w:p>
    <w:p w14:paraId="3888357E" w14:textId="2B16B306" w:rsidR="00955B68" w:rsidRPr="00515607" w:rsidRDefault="00955B68" w:rsidP="007C4975">
      <w:pPr>
        <w:spacing w:line="360" w:lineRule="auto"/>
        <w:ind w:firstLine="426"/>
        <w:rPr>
          <w:rFonts w:ascii="Arial" w:hAnsi="Arial" w:cs="Arial"/>
          <w:b/>
          <w:sz w:val="18"/>
          <w:szCs w:val="18"/>
        </w:rPr>
      </w:pPr>
      <w:r w:rsidRPr="00515607">
        <w:rPr>
          <w:rFonts w:ascii="Arial" w:hAnsi="Arial" w:cs="Arial"/>
          <w:b/>
          <w:sz w:val="18"/>
          <w:szCs w:val="18"/>
        </w:rPr>
        <w:t>Unidad 6 Las Preguntas sobre los Comunes</w:t>
      </w:r>
    </w:p>
    <w:p w14:paraId="20DEAC32" w14:textId="7632C8AB" w:rsidR="00955B68" w:rsidRDefault="00955B68" w:rsidP="007C4975">
      <w:pPr>
        <w:spacing w:line="360" w:lineRule="auto"/>
        <w:ind w:left="426"/>
        <w:rPr>
          <w:rFonts w:ascii="Arial" w:hAnsi="Arial" w:cs="Arial"/>
          <w:sz w:val="18"/>
          <w:szCs w:val="18"/>
        </w:rPr>
      </w:pPr>
      <w:r w:rsidRPr="007C4975">
        <w:rPr>
          <w:rFonts w:ascii="Arial" w:eastAsia="Arial" w:hAnsi="Arial" w:cs="Arial"/>
          <w:sz w:val="18"/>
          <w:szCs w:val="18"/>
        </w:rPr>
        <w:t xml:space="preserve">Objetivo: </w:t>
      </w:r>
      <w:r w:rsidRPr="007C4975">
        <w:rPr>
          <w:rFonts w:ascii="Arial" w:hAnsi="Arial" w:cs="Arial"/>
          <w:sz w:val="18"/>
          <w:szCs w:val="18"/>
        </w:rPr>
        <w:t>Aprender el concepto de la tragedia de los comunes, sus implicaciones y respectivos debates hacia la conservación del medio ambiente y el manejo de los recursos naturales y culturales.</w:t>
      </w:r>
    </w:p>
    <w:p w14:paraId="2E307F1B" w14:textId="45642F52" w:rsidR="007C4975" w:rsidRPr="00AD508B" w:rsidRDefault="00674FF6" w:rsidP="007C4975">
      <w:pPr>
        <w:spacing w:after="0" w:line="360" w:lineRule="auto"/>
        <w:ind w:left="720"/>
        <w:jc w:val="both"/>
        <w:rPr>
          <w:rFonts w:ascii="Arial" w:eastAsia="Arial" w:hAnsi="Arial" w:cs="Arial"/>
          <w:sz w:val="18"/>
          <w:szCs w:val="18"/>
        </w:rPr>
      </w:pPr>
      <w:r>
        <w:rPr>
          <w:rFonts w:ascii="Arial" w:eastAsia="Arial" w:hAnsi="Arial" w:cs="Arial"/>
          <w:sz w:val="18"/>
          <w:szCs w:val="18"/>
        </w:rPr>
        <w:t>3</w:t>
      </w:r>
      <w:r w:rsidR="007C4975" w:rsidRPr="00AD508B">
        <w:rPr>
          <w:rFonts w:ascii="Arial" w:eastAsia="Arial" w:hAnsi="Arial" w:cs="Arial"/>
          <w:sz w:val="18"/>
          <w:szCs w:val="18"/>
        </w:rPr>
        <w:t xml:space="preserve"> sesiones = </w:t>
      </w:r>
      <w:r>
        <w:rPr>
          <w:rFonts w:ascii="Arial" w:eastAsia="Arial" w:hAnsi="Arial" w:cs="Arial"/>
          <w:sz w:val="18"/>
          <w:szCs w:val="18"/>
        </w:rPr>
        <w:t>6</w:t>
      </w:r>
      <w:r w:rsidR="007C4975" w:rsidRPr="00AD508B">
        <w:rPr>
          <w:rFonts w:ascii="Arial" w:eastAsia="Arial" w:hAnsi="Arial" w:cs="Arial"/>
          <w:sz w:val="18"/>
          <w:szCs w:val="18"/>
        </w:rPr>
        <w:t xml:space="preserve"> h</w:t>
      </w:r>
    </w:p>
    <w:p w14:paraId="15492FFA" w14:textId="77777777" w:rsidR="007C4975" w:rsidRPr="007C4975" w:rsidRDefault="007C4975" w:rsidP="007C4975">
      <w:pPr>
        <w:spacing w:line="360" w:lineRule="auto"/>
        <w:ind w:left="426"/>
        <w:rPr>
          <w:rFonts w:ascii="Arial" w:hAnsi="Arial" w:cs="Arial"/>
          <w:sz w:val="18"/>
          <w:szCs w:val="18"/>
        </w:rPr>
      </w:pPr>
    </w:p>
    <w:p w14:paraId="58729FB8" w14:textId="30030567" w:rsidR="00955B68" w:rsidRPr="00515607" w:rsidRDefault="00955B68" w:rsidP="007C4975">
      <w:pPr>
        <w:spacing w:line="360" w:lineRule="auto"/>
        <w:ind w:left="426"/>
        <w:rPr>
          <w:rFonts w:ascii="Arial" w:hAnsi="Arial" w:cs="Arial"/>
          <w:b/>
          <w:sz w:val="18"/>
          <w:szCs w:val="18"/>
        </w:rPr>
      </w:pPr>
      <w:r w:rsidRPr="00515607">
        <w:rPr>
          <w:rFonts w:ascii="Arial" w:hAnsi="Arial" w:cs="Arial"/>
          <w:b/>
          <w:sz w:val="18"/>
          <w:szCs w:val="18"/>
        </w:rPr>
        <w:t xml:space="preserve">Unidad </w:t>
      </w:r>
      <w:r w:rsidR="00515607">
        <w:rPr>
          <w:rFonts w:ascii="Arial" w:hAnsi="Arial" w:cs="Arial"/>
          <w:b/>
          <w:sz w:val="18"/>
          <w:szCs w:val="18"/>
        </w:rPr>
        <w:t>7</w:t>
      </w:r>
      <w:r w:rsidRPr="00515607">
        <w:rPr>
          <w:rFonts w:ascii="Arial" w:hAnsi="Arial" w:cs="Arial"/>
          <w:b/>
          <w:sz w:val="18"/>
          <w:szCs w:val="18"/>
        </w:rPr>
        <w:t xml:space="preserve"> Ética y Justicia ambiental</w:t>
      </w:r>
    </w:p>
    <w:p w14:paraId="5A7424BC" w14:textId="1558224B" w:rsidR="00955B68" w:rsidRDefault="00955B68" w:rsidP="007C4975">
      <w:pPr>
        <w:spacing w:line="360" w:lineRule="auto"/>
        <w:ind w:left="426"/>
        <w:rPr>
          <w:rFonts w:ascii="Arial" w:hAnsi="Arial" w:cs="Arial"/>
          <w:sz w:val="18"/>
          <w:szCs w:val="18"/>
        </w:rPr>
      </w:pPr>
      <w:r w:rsidRPr="007C4975">
        <w:rPr>
          <w:rFonts w:ascii="Arial" w:eastAsia="Arial" w:hAnsi="Arial" w:cs="Arial"/>
          <w:sz w:val="18"/>
          <w:szCs w:val="18"/>
        </w:rPr>
        <w:t xml:space="preserve">Objetivo: </w:t>
      </w:r>
      <w:r w:rsidRPr="007C4975">
        <w:rPr>
          <w:rFonts w:ascii="Arial" w:hAnsi="Arial" w:cs="Arial"/>
          <w:sz w:val="18"/>
          <w:szCs w:val="18"/>
        </w:rPr>
        <w:t>Explorar la ética occidental ambiental al igual que la conservación y el colonialismo para poder hablar de justicia socio-ambiental tocando temas de raza, género y clase. Para culminar con el importante tema de derechos indígenas y salud humana y medioambiental.</w:t>
      </w:r>
    </w:p>
    <w:p w14:paraId="33BE849E" w14:textId="10DA0A2F" w:rsidR="00515607" w:rsidRPr="00AD508B" w:rsidRDefault="00674FF6" w:rsidP="00515607">
      <w:pPr>
        <w:spacing w:after="0" w:line="360" w:lineRule="auto"/>
        <w:ind w:left="720"/>
        <w:jc w:val="both"/>
        <w:rPr>
          <w:rFonts w:ascii="Arial" w:eastAsia="Arial" w:hAnsi="Arial" w:cs="Arial"/>
          <w:sz w:val="18"/>
          <w:szCs w:val="18"/>
        </w:rPr>
      </w:pPr>
      <w:r>
        <w:rPr>
          <w:rFonts w:ascii="Arial" w:eastAsia="Arial" w:hAnsi="Arial" w:cs="Arial"/>
          <w:sz w:val="18"/>
          <w:szCs w:val="18"/>
        </w:rPr>
        <w:t>4</w:t>
      </w:r>
      <w:r w:rsidR="00515607" w:rsidRPr="00AD508B">
        <w:rPr>
          <w:rFonts w:ascii="Arial" w:eastAsia="Arial" w:hAnsi="Arial" w:cs="Arial"/>
          <w:sz w:val="18"/>
          <w:szCs w:val="18"/>
        </w:rPr>
        <w:t xml:space="preserve"> sesiones = </w:t>
      </w:r>
      <w:r>
        <w:rPr>
          <w:rFonts w:ascii="Arial" w:eastAsia="Arial" w:hAnsi="Arial" w:cs="Arial"/>
          <w:sz w:val="18"/>
          <w:szCs w:val="18"/>
        </w:rPr>
        <w:t>8</w:t>
      </w:r>
      <w:r w:rsidR="00515607" w:rsidRPr="00AD508B">
        <w:rPr>
          <w:rFonts w:ascii="Arial" w:eastAsia="Arial" w:hAnsi="Arial" w:cs="Arial"/>
          <w:sz w:val="18"/>
          <w:szCs w:val="18"/>
        </w:rPr>
        <w:t xml:space="preserve"> h</w:t>
      </w:r>
    </w:p>
    <w:p w14:paraId="712857D5" w14:textId="77777777" w:rsidR="00515607" w:rsidRPr="007C4975" w:rsidRDefault="00515607" w:rsidP="007C4975">
      <w:pPr>
        <w:spacing w:line="360" w:lineRule="auto"/>
        <w:ind w:left="426"/>
        <w:rPr>
          <w:rFonts w:ascii="Arial" w:hAnsi="Arial" w:cs="Arial"/>
          <w:sz w:val="18"/>
          <w:szCs w:val="18"/>
        </w:rPr>
      </w:pPr>
    </w:p>
    <w:p w14:paraId="350E705B" w14:textId="4B46B58F" w:rsidR="00955B68" w:rsidRPr="007C4975" w:rsidRDefault="00955B68" w:rsidP="007C4975">
      <w:pPr>
        <w:spacing w:line="360" w:lineRule="auto"/>
        <w:ind w:left="426"/>
        <w:rPr>
          <w:rFonts w:ascii="Arial" w:hAnsi="Arial" w:cs="Arial"/>
          <w:sz w:val="18"/>
          <w:szCs w:val="18"/>
        </w:rPr>
      </w:pPr>
      <w:r w:rsidRPr="007C4975">
        <w:rPr>
          <w:rFonts w:ascii="Arial" w:hAnsi="Arial" w:cs="Arial"/>
          <w:b/>
          <w:sz w:val="18"/>
          <w:szCs w:val="18"/>
        </w:rPr>
        <w:t xml:space="preserve">Unidad </w:t>
      </w:r>
      <w:r w:rsidR="00515607">
        <w:rPr>
          <w:rFonts w:ascii="Arial" w:hAnsi="Arial" w:cs="Arial"/>
          <w:b/>
          <w:sz w:val="18"/>
          <w:szCs w:val="18"/>
        </w:rPr>
        <w:t>8</w:t>
      </w:r>
      <w:r w:rsidRPr="007C4975">
        <w:rPr>
          <w:rFonts w:ascii="Arial" w:hAnsi="Arial" w:cs="Arial"/>
          <w:b/>
          <w:sz w:val="18"/>
          <w:szCs w:val="18"/>
        </w:rPr>
        <w:t xml:space="preserve"> </w:t>
      </w:r>
      <w:r w:rsidRPr="007C4975">
        <w:rPr>
          <w:rFonts w:ascii="Arial" w:hAnsi="Arial" w:cs="Arial"/>
          <w:sz w:val="18"/>
          <w:szCs w:val="18"/>
        </w:rPr>
        <w:t>Movimientos Sociales</w:t>
      </w:r>
    </w:p>
    <w:p w14:paraId="724DC5EC" w14:textId="1305D27F" w:rsidR="00955B68" w:rsidRDefault="00955B68" w:rsidP="007C4975">
      <w:pPr>
        <w:spacing w:line="360" w:lineRule="auto"/>
        <w:ind w:left="426"/>
        <w:rPr>
          <w:rFonts w:ascii="Arial" w:hAnsi="Arial" w:cs="Arial"/>
          <w:sz w:val="18"/>
          <w:szCs w:val="18"/>
        </w:rPr>
      </w:pPr>
      <w:r w:rsidRPr="007C4975">
        <w:rPr>
          <w:rFonts w:ascii="Arial" w:hAnsi="Arial" w:cs="Arial"/>
          <w:sz w:val="18"/>
          <w:szCs w:val="18"/>
        </w:rPr>
        <w:t>Objetivo: Contextualizar la importancia de los movimientos sociales, resaltando temas sobre la protección de los modos de vida y el impulso hacia el desarrollo social y el desarrollo sustentable.</w:t>
      </w:r>
    </w:p>
    <w:p w14:paraId="1802E770" w14:textId="7DD492D5" w:rsidR="00515607" w:rsidRPr="00AD508B" w:rsidRDefault="00674FF6" w:rsidP="00515607">
      <w:pPr>
        <w:spacing w:after="0" w:line="360" w:lineRule="auto"/>
        <w:ind w:left="720"/>
        <w:jc w:val="both"/>
        <w:rPr>
          <w:rFonts w:ascii="Arial" w:eastAsia="Arial" w:hAnsi="Arial" w:cs="Arial"/>
          <w:sz w:val="18"/>
          <w:szCs w:val="18"/>
        </w:rPr>
      </w:pPr>
      <w:r>
        <w:rPr>
          <w:rFonts w:ascii="Arial" w:eastAsia="Arial" w:hAnsi="Arial" w:cs="Arial"/>
          <w:sz w:val="18"/>
          <w:szCs w:val="18"/>
        </w:rPr>
        <w:t>3</w:t>
      </w:r>
      <w:r w:rsidR="00515607" w:rsidRPr="00AD508B">
        <w:rPr>
          <w:rFonts w:ascii="Arial" w:eastAsia="Arial" w:hAnsi="Arial" w:cs="Arial"/>
          <w:sz w:val="18"/>
          <w:szCs w:val="18"/>
        </w:rPr>
        <w:t xml:space="preserve"> sesiones = </w:t>
      </w:r>
      <w:r w:rsidR="001D610E">
        <w:rPr>
          <w:rFonts w:ascii="Arial" w:eastAsia="Arial" w:hAnsi="Arial" w:cs="Arial"/>
          <w:sz w:val="18"/>
          <w:szCs w:val="18"/>
        </w:rPr>
        <w:t>8</w:t>
      </w:r>
      <w:r w:rsidR="00515607" w:rsidRPr="00AD508B">
        <w:rPr>
          <w:rFonts w:ascii="Arial" w:eastAsia="Arial" w:hAnsi="Arial" w:cs="Arial"/>
          <w:sz w:val="18"/>
          <w:szCs w:val="18"/>
        </w:rPr>
        <w:t xml:space="preserve"> h</w:t>
      </w:r>
    </w:p>
    <w:p w14:paraId="61691977" w14:textId="77777777" w:rsidR="00515607" w:rsidRPr="007C4975" w:rsidRDefault="00515607" w:rsidP="007C4975">
      <w:pPr>
        <w:spacing w:line="360" w:lineRule="auto"/>
        <w:ind w:left="426"/>
        <w:rPr>
          <w:rFonts w:ascii="Arial" w:hAnsi="Arial" w:cs="Arial"/>
          <w:sz w:val="18"/>
          <w:szCs w:val="18"/>
        </w:rPr>
      </w:pPr>
    </w:p>
    <w:p w14:paraId="06B52FBF" w14:textId="6705F6C7" w:rsidR="00955B68" w:rsidRPr="00515607" w:rsidRDefault="00955B68" w:rsidP="007C4975">
      <w:pPr>
        <w:spacing w:line="360" w:lineRule="auto"/>
        <w:ind w:left="426"/>
        <w:rPr>
          <w:rFonts w:ascii="Arial" w:hAnsi="Arial" w:cs="Arial"/>
          <w:b/>
          <w:bCs/>
          <w:sz w:val="18"/>
          <w:szCs w:val="18"/>
        </w:rPr>
      </w:pPr>
      <w:r w:rsidRPr="00515607">
        <w:rPr>
          <w:rFonts w:ascii="Arial" w:hAnsi="Arial" w:cs="Arial"/>
          <w:b/>
          <w:bCs/>
          <w:sz w:val="18"/>
          <w:szCs w:val="18"/>
        </w:rPr>
        <w:t xml:space="preserve">Unidad </w:t>
      </w:r>
      <w:r w:rsidR="00515607" w:rsidRPr="00515607">
        <w:rPr>
          <w:rFonts w:ascii="Arial" w:hAnsi="Arial" w:cs="Arial"/>
          <w:b/>
          <w:bCs/>
          <w:sz w:val="18"/>
          <w:szCs w:val="18"/>
        </w:rPr>
        <w:t>9</w:t>
      </w:r>
      <w:r w:rsidRPr="00515607">
        <w:rPr>
          <w:rFonts w:ascii="Arial" w:hAnsi="Arial" w:cs="Arial"/>
          <w:b/>
          <w:bCs/>
          <w:sz w:val="18"/>
          <w:szCs w:val="18"/>
        </w:rPr>
        <w:t xml:space="preserve"> Manejo y aprovechamiento sostenible de las zonas áridas.</w:t>
      </w:r>
    </w:p>
    <w:p w14:paraId="2309042F" w14:textId="24130444" w:rsidR="00955B68" w:rsidRDefault="00955B68" w:rsidP="00515607">
      <w:pPr>
        <w:spacing w:line="360" w:lineRule="auto"/>
        <w:ind w:left="426"/>
        <w:rPr>
          <w:rFonts w:ascii="Arial" w:hAnsi="Arial" w:cs="Arial"/>
          <w:sz w:val="18"/>
          <w:szCs w:val="18"/>
        </w:rPr>
      </w:pPr>
      <w:r w:rsidRPr="007C4975">
        <w:rPr>
          <w:rFonts w:ascii="Arial" w:hAnsi="Arial" w:cs="Arial"/>
          <w:sz w:val="18"/>
          <w:szCs w:val="18"/>
        </w:rPr>
        <w:t>Objetivo: Impulsar la transdisciplina y la investigación participativa. Se comenzará por abordar temas básicos como el dialogo constructivo y la generación de confianza entre los diferentes sectores involucrados en la conservación y manejo de los recursos. Para después abundar en cuestiones teóricas para un entendimiento de los sistemas socio-ecológicos y en las herramientas metodológicas proporcionadas por las distintas disciplinas para el manejo de los recursos naturales en colaboración. Se emplearán estudios de caso reales de zonas áridas en donde participen los diferentes actores como agentes del  gobierno, miembros de las organización no gubernamentales, académicos, activistas, empresarios y miembros de la comunidad local en cuestión para realizar un ejercicio de colaboración para lograr una meta en común.</w:t>
      </w:r>
    </w:p>
    <w:p w14:paraId="34438A2C" w14:textId="370C059C" w:rsidR="00515607" w:rsidRPr="00AD508B" w:rsidRDefault="00084357" w:rsidP="00515607">
      <w:pPr>
        <w:spacing w:after="0" w:line="360" w:lineRule="auto"/>
        <w:ind w:left="720"/>
        <w:jc w:val="both"/>
        <w:rPr>
          <w:rFonts w:ascii="Arial" w:eastAsia="Arial" w:hAnsi="Arial" w:cs="Arial"/>
          <w:sz w:val="18"/>
          <w:szCs w:val="18"/>
        </w:rPr>
      </w:pPr>
      <w:r>
        <w:rPr>
          <w:rFonts w:ascii="Arial" w:eastAsia="Arial" w:hAnsi="Arial" w:cs="Arial"/>
          <w:sz w:val="18"/>
          <w:szCs w:val="18"/>
        </w:rPr>
        <w:t>5</w:t>
      </w:r>
      <w:r w:rsidR="00515607" w:rsidRPr="00AD508B">
        <w:rPr>
          <w:rFonts w:ascii="Arial" w:eastAsia="Arial" w:hAnsi="Arial" w:cs="Arial"/>
          <w:sz w:val="18"/>
          <w:szCs w:val="18"/>
        </w:rPr>
        <w:t xml:space="preserve"> sesiones = </w:t>
      </w:r>
      <w:r>
        <w:rPr>
          <w:rFonts w:ascii="Arial" w:eastAsia="Arial" w:hAnsi="Arial" w:cs="Arial"/>
          <w:sz w:val="18"/>
          <w:szCs w:val="18"/>
        </w:rPr>
        <w:t>10</w:t>
      </w:r>
      <w:r w:rsidR="00515607" w:rsidRPr="00AD508B">
        <w:rPr>
          <w:rFonts w:ascii="Arial" w:eastAsia="Arial" w:hAnsi="Arial" w:cs="Arial"/>
          <w:sz w:val="18"/>
          <w:szCs w:val="18"/>
        </w:rPr>
        <w:t xml:space="preserve"> h</w:t>
      </w:r>
    </w:p>
    <w:p w14:paraId="08976D2A" w14:textId="77777777" w:rsidR="00515607" w:rsidRPr="007C4975" w:rsidRDefault="00515607" w:rsidP="00515607">
      <w:pPr>
        <w:spacing w:line="360" w:lineRule="auto"/>
        <w:ind w:left="426"/>
        <w:rPr>
          <w:rFonts w:ascii="Arial" w:hAnsi="Arial" w:cs="Arial"/>
          <w:sz w:val="18"/>
          <w:szCs w:val="18"/>
        </w:rPr>
      </w:pPr>
    </w:p>
    <w:p w14:paraId="767ED662" w14:textId="57EB0718" w:rsidR="00955B68" w:rsidRPr="00AD508B" w:rsidRDefault="00955B68" w:rsidP="00955B68">
      <w:pPr>
        <w:spacing w:line="360" w:lineRule="auto"/>
        <w:rPr>
          <w:rFonts w:ascii="Arial" w:hAnsi="Arial" w:cs="Arial"/>
          <w:b/>
          <w:sz w:val="18"/>
          <w:szCs w:val="18"/>
        </w:rPr>
      </w:pPr>
    </w:p>
    <w:p w14:paraId="048972B1" w14:textId="77777777" w:rsidR="000A1E4B" w:rsidRPr="00AD508B" w:rsidRDefault="00AE022B" w:rsidP="00B4525C">
      <w:pPr>
        <w:spacing w:line="360" w:lineRule="auto"/>
        <w:rPr>
          <w:rFonts w:ascii="Arial" w:eastAsia="Arial" w:hAnsi="Arial" w:cs="Arial"/>
          <w:b/>
          <w:sz w:val="18"/>
          <w:szCs w:val="18"/>
        </w:rPr>
      </w:pPr>
      <w:r w:rsidRPr="00AD508B">
        <w:rPr>
          <w:rFonts w:ascii="Arial" w:eastAsia="Arial" w:hAnsi="Arial" w:cs="Arial"/>
          <w:b/>
          <w:sz w:val="18"/>
          <w:szCs w:val="18"/>
        </w:rPr>
        <w:t>ACTIVIDADES DE APRENDIZAJE</w:t>
      </w:r>
    </w:p>
    <w:p w14:paraId="0264C4C5" w14:textId="17996795" w:rsidR="00B4525C" w:rsidRPr="00B4525C" w:rsidRDefault="00B4525C" w:rsidP="00B4525C">
      <w:pPr>
        <w:spacing w:line="360" w:lineRule="auto"/>
        <w:ind w:left="426"/>
        <w:rPr>
          <w:rFonts w:ascii="Arial" w:hAnsi="Arial" w:cs="Arial"/>
          <w:sz w:val="18"/>
          <w:szCs w:val="18"/>
        </w:rPr>
      </w:pPr>
      <w:r w:rsidRPr="00B4525C">
        <w:rPr>
          <w:rFonts w:ascii="Arial" w:hAnsi="Arial" w:cs="Arial"/>
          <w:sz w:val="18"/>
          <w:szCs w:val="18"/>
        </w:rPr>
        <w:t xml:space="preserve">En cada unidad temática se analizarán </w:t>
      </w:r>
      <w:r>
        <w:rPr>
          <w:rFonts w:ascii="Arial" w:hAnsi="Arial" w:cs="Arial"/>
          <w:sz w:val="18"/>
          <w:szCs w:val="18"/>
        </w:rPr>
        <w:t>de manera crítica l</w:t>
      </w:r>
      <w:r w:rsidRPr="00B4525C">
        <w:rPr>
          <w:rFonts w:ascii="Arial" w:hAnsi="Arial" w:cs="Arial"/>
          <w:sz w:val="18"/>
          <w:szCs w:val="18"/>
        </w:rPr>
        <w:t>os diferentes enfoques</w:t>
      </w:r>
      <w:r>
        <w:rPr>
          <w:rFonts w:ascii="Arial" w:hAnsi="Arial" w:cs="Arial"/>
          <w:sz w:val="18"/>
          <w:szCs w:val="18"/>
        </w:rPr>
        <w:t xml:space="preserve">. </w:t>
      </w:r>
      <w:r w:rsidRPr="00B4525C">
        <w:rPr>
          <w:rFonts w:ascii="Arial" w:hAnsi="Arial" w:cs="Arial"/>
          <w:sz w:val="18"/>
          <w:szCs w:val="18"/>
        </w:rPr>
        <w:t xml:space="preserve">En cada sesión el profesor situará a los autores de las lecturas </w:t>
      </w:r>
      <w:r w:rsidR="002E6087">
        <w:rPr>
          <w:rFonts w:ascii="Arial" w:hAnsi="Arial" w:cs="Arial"/>
          <w:sz w:val="18"/>
          <w:szCs w:val="18"/>
        </w:rPr>
        <w:t xml:space="preserve">asignadas </w:t>
      </w:r>
      <w:r w:rsidRPr="00B4525C">
        <w:rPr>
          <w:rFonts w:ascii="Arial" w:hAnsi="Arial" w:cs="Arial"/>
          <w:sz w:val="18"/>
          <w:szCs w:val="18"/>
        </w:rPr>
        <w:t xml:space="preserve">en el contexto general de la discusión, posteriormente se expondrán las ideas más relevantes de los textos analizados propiciando la discusión para posteriormente analizar la viabilidad de ser aplicado para el análisis del espacio en cada proyecto </w:t>
      </w:r>
      <w:r>
        <w:rPr>
          <w:rFonts w:ascii="Arial" w:hAnsi="Arial" w:cs="Arial"/>
          <w:sz w:val="18"/>
          <w:szCs w:val="18"/>
        </w:rPr>
        <w:t xml:space="preserve">y/o caso de estudio real seleccionado por los estudiantes. </w:t>
      </w:r>
      <w:r w:rsidR="00565E08">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5FC4542F" w14:textId="77777777" w:rsidR="000A1E4B" w:rsidRPr="00AD508B" w:rsidRDefault="000A1E4B" w:rsidP="00B4525C">
      <w:pPr>
        <w:spacing w:line="360" w:lineRule="auto"/>
        <w:rPr>
          <w:rFonts w:ascii="Arial" w:eastAsia="Arial" w:hAnsi="Arial" w:cs="Arial"/>
          <w:sz w:val="18"/>
          <w:szCs w:val="18"/>
        </w:rPr>
      </w:pPr>
    </w:p>
    <w:p w14:paraId="09DE6672" w14:textId="77777777" w:rsidR="000A1E4B" w:rsidRPr="00AD508B" w:rsidRDefault="00AE022B" w:rsidP="00AD508B">
      <w:pPr>
        <w:spacing w:line="360" w:lineRule="auto"/>
        <w:rPr>
          <w:rFonts w:ascii="Arial" w:eastAsia="Arial" w:hAnsi="Arial" w:cs="Arial"/>
          <w:b/>
          <w:sz w:val="18"/>
          <w:szCs w:val="18"/>
        </w:rPr>
      </w:pPr>
      <w:r w:rsidRPr="00AD508B">
        <w:rPr>
          <w:rFonts w:ascii="Arial" w:eastAsia="Arial" w:hAnsi="Arial" w:cs="Arial"/>
          <w:b/>
          <w:sz w:val="18"/>
          <w:szCs w:val="18"/>
        </w:rPr>
        <w:t>CRITERIOS Y PROCEDIMIENTOS DE EVALUACIÓN</w:t>
      </w:r>
    </w:p>
    <w:p w14:paraId="001DC675" w14:textId="77777777" w:rsidR="00B4525C" w:rsidRDefault="00AE022B" w:rsidP="00B4525C">
      <w:pPr>
        <w:tabs>
          <w:tab w:val="center" w:pos="12780"/>
        </w:tabs>
        <w:spacing w:after="101" w:line="360" w:lineRule="auto"/>
        <w:ind w:left="426"/>
        <w:jc w:val="both"/>
        <w:rPr>
          <w:rFonts w:ascii="Arial" w:eastAsia="Arial" w:hAnsi="Arial" w:cs="Arial"/>
          <w:sz w:val="18"/>
          <w:szCs w:val="18"/>
        </w:rPr>
      </w:pPr>
      <w:r w:rsidRPr="00B4525C">
        <w:rPr>
          <w:rFonts w:ascii="Arial" w:eastAsia="Arial" w:hAnsi="Arial" w:cs="Arial"/>
          <w:sz w:val="18"/>
          <w:szCs w:val="18"/>
        </w:rPr>
        <w:t>Los estudiantes serán evaluados en base a los siguientes criterios:</w:t>
      </w:r>
    </w:p>
    <w:p w14:paraId="41DCF4CF" w14:textId="77777777" w:rsidR="00B4525C" w:rsidRPr="00B4525C" w:rsidRDefault="00B4525C" w:rsidP="00B4525C">
      <w:pPr>
        <w:pStyle w:val="Prrafodelista"/>
        <w:numPr>
          <w:ilvl w:val="0"/>
          <w:numId w:val="9"/>
        </w:numPr>
        <w:tabs>
          <w:tab w:val="center" w:pos="12780"/>
        </w:tabs>
        <w:spacing w:after="101" w:line="360" w:lineRule="auto"/>
        <w:ind w:left="709" w:hanging="284"/>
        <w:jc w:val="both"/>
        <w:rPr>
          <w:rFonts w:ascii="Arial" w:eastAsia="Arial" w:hAnsi="Arial" w:cs="Arial"/>
          <w:sz w:val="18"/>
          <w:szCs w:val="18"/>
        </w:rPr>
      </w:pPr>
      <w:r>
        <w:rPr>
          <w:rFonts w:ascii="Arial" w:hAnsi="Arial" w:cs="Arial"/>
          <w:sz w:val="18"/>
          <w:szCs w:val="18"/>
        </w:rPr>
        <w:t>E</w:t>
      </w:r>
      <w:r w:rsidRPr="00B4525C">
        <w:rPr>
          <w:rFonts w:ascii="Arial" w:hAnsi="Arial" w:cs="Arial"/>
          <w:sz w:val="18"/>
          <w:szCs w:val="18"/>
        </w:rPr>
        <w:t>ntregar los reportes de lectura que se le soliciten</w:t>
      </w:r>
    </w:p>
    <w:p w14:paraId="2C054909" w14:textId="77777777" w:rsidR="00B4525C" w:rsidRPr="00B4525C" w:rsidRDefault="00B4525C" w:rsidP="00B4525C">
      <w:pPr>
        <w:pStyle w:val="Prrafodelista"/>
        <w:numPr>
          <w:ilvl w:val="0"/>
          <w:numId w:val="9"/>
        </w:numPr>
        <w:tabs>
          <w:tab w:val="center" w:pos="12780"/>
        </w:tabs>
        <w:spacing w:after="101" w:line="360" w:lineRule="auto"/>
        <w:ind w:left="709" w:hanging="284"/>
        <w:jc w:val="both"/>
        <w:rPr>
          <w:rFonts w:ascii="Arial" w:eastAsia="Arial" w:hAnsi="Arial" w:cs="Arial"/>
          <w:sz w:val="18"/>
          <w:szCs w:val="18"/>
        </w:rPr>
      </w:pPr>
      <w:r>
        <w:rPr>
          <w:rFonts w:ascii="Arial" w:hAnsi="Arial" w:cs="Arial"/>
          <w:sz w:val="18"/>
          <w:szCs w:val="18"/>
        </w:rPr>
        <w:t>P</w:t>
      </w:r>
      <w:r w:rsidRPr="00B4525C">
        <w:rPr>
          <w:rFonts w:ascii="Arial" w:hAnsi="Arial" w:cs="Arial"/>
          <w:sz w:val="18"/>
          <w:szCs w:val="18"/>
        </w:rPr>
        <w:t xml:space="preserve">articipar activamente en las sesiones </w:t>
      </w:r>
    </w:p>
    <w:p w14:paraId="12E46657" w14:textId="7B2DDEC6" w:rsidR="00B4525C" w:rsidRPr="00B4525C" w:rsidRDefault="00B4525C" w:rsidP="00B4525C">
      <w:pPr>
        <w:pStyle w:val="Prrafodelista"/>
        <w:numPr>
          <w:ilvl w:val="0"/>
          <w:numId w:val="9"/>
        </w:numPr>
        <w:tabs>
          <w:tab w:val="center" w:pos="12780"/>
        </w:tabs>
        <w:spacing w:after="101" w:line="360" w:lineRule="auto"/>
        <w:ind w:left="709" w:hanging="284"/>
        <w:jc w:val="both"/>
        <w:rPr>
          <w:rFonts w:ascii="Arial" w:eastAsia="Arial" w:hAnsi="Arial" w:cs="Arial"/>
          <w:sz w:val="18"/>
          <w:szCs w:val="18"/>
        </w:rPr>
      </w:pPr>
      <w:r>
        <w:rPr>
          <w:rFonts w:ascii="Arial" w:hAnsi="Arial" w:cs="Arial"/>
          <w:sz w:val="18"/>
          <w:szCs w:val="18"/>
        </w:rPr>
        <w:t>R</w:t>
      </w:r>
      <w:r w:rsidRPr="00B4525C">
        <w:rPr>
          <w:rFonts w:ascii="Arial" w:hAnsi="Arial" w:cs="Arial"/>
          <w:sz w:val="18"/>
          <w:szCs w:val="18"/>
        </w:rPr>
        <w:t>ealizar un ensayo publicable que entregará el fin del curso.</w:t>
      </w:r>
    </w:p>
    <w:p w14:paraId="5F36E1DC" w14:textId="269EA6AB" w:rsidR="00B4525C" w:rsidRPr="00B4525C" w:rsidRDefault="00B4525C" w:rsidP="00B4525C">
      <w:pPr>
        <w:spacing w:line="360" w:lineRule="auto"/>
        <w:ind w:left="426"/>
        <w:jc w:val="both"/>
        <w:rPr>
          <w:rFonts w:ascii="Arial" w:hAnsi="Arial" w:cs="Arial"/>
          <w:sz w:val="18"/>
          <w:szCs w:val="18"/>
        </w:rPr>
      </w:pPr>
      <w:r>
        <w:rPr>
          <w:rFonts w:ascii="Arial" w:hAnsi="Arial" w:cs="Arial"/>
          <w:sz w:val="18"/>
          <w:szCs w:val="18"/>
        </w:rPr>
        <w:t>Se emplearan estos</w:t>
      </w:r>
      <w:r w:rsidRPr="00B4525C">
        <w:rPr>
          <w:rFonts w:ascii="Arial" w:hAnsi="Arial" w:cs="Arial"/>
          <w:sz w:val="18"/>
          <w:szCs w:val="18"/>
        </w:rPr>
        <w:t xml:space="preserve"> cuatro indicadores:</w:t>
      </w:r>
    </w:p>
    <w:p w14:paraId="57838EFC" w14:textId="77777777" w:rsidR="00B4525C" w:rsidRPr="00B4525C" w:rsidRDefault="00B4525C" w:rsidP="00B4525C">
      <w:pPr>
        <w:spacing w:line="360" w:lineRule="auto"/>
        <w:ind w:left="426"/>
        <w:jc w:val="both"/>
        <w:rPr>
          <w:rFonts w:ascii="Arial" w:hAnsi="Arial" w:cs="Arial"/>
          <w:sz w:val="18"/>
          <w:szCs w:val="18"/>
        </w:rPr>
      </w:pPr>
      <w:r w:rsidRPr="00B4525C">
        <w:rPr>
          <w:rFonts w:ascii="Arial" w:hAnsi="Arial" w:cs="Arial"/>
          <w:sz w:val="18"/>
          <w:szCs w:val="18"/>
        </w:rPr>
        <w:t xml:space="preserve">Entrega de reportes de lectura: 10 puntos </w:t>
      </w:r>
    </w:p>
    <w:p w14:paraId="6D11401F" w14:textId="77777777" w:rsidR="00B4525C" w:rsidRPr="00B4525C" w:rsidRDefault="00B4525C" w:rsidP="00B4525C">
      <w:pPr>
        <w:spacing w:line="360" w:lineRule="auto"/>
        <w:ind w:left="426"/>
        <w:jc w:val="both"/>
        <w:rPr>
          <w:rFonts w:ascii="Arial" w:hAnsi="Arial" w:cs="Arial"/>
          <w:sz w:val="18"/>
          <w:szCs w:val="18"/>
        </w:rPr>
      </w:pPr>
      <w:r w:rsidRPr="00B4525C">
        <w:rPr>
          <w:rFonts w:ascii="Arial" w:hAnsi="Arial" w:cs="Arial"/>
          <w:sz w:val="18"/>
          <w:szCs w:val="18"/>
        </w:rPr>
        <w:t>Presentación Individual: 20 puntos (10 por cada presentación)</w:t>
      </w:r>
    </w:p>
    <w:p w14:paraId="49D5D8A7" w14:textId="77777777" w:rsidR="00B4525C" w:rsidRPr="00B4525C" w:rsidRDefault="00B4525C" w:rsidP="00B4525C">
      <w:pPr>
        <w:spacing w:line="360" w:lineRule="auto"/>
        <w:ind w:left="426"/>
        <w:jc w:val="both"/>
        <w:rPr>
          <w:rFonts w:ascii="Arial" w:hAnsi="Arial" w:cs="Arial"/>
          <w:sz w:val="18"/>
          <w:szCs w:val="18"/>
        </w:rPr>
      </w:pPr>
      <w:r w:rsidRPr="00B4525C">
        <w:rPr>
          <w:rFonts w:ascii="Arial" w:hAnsi="Arial" w:cs="Arial"/>
          <w:sz w:val="18"/>
          <w:szCs w:val="18"/>
        </w:rPr>
        <w:t>Participación en la discusión: 10 puntos</w:t>
      </w:r>
    </w:p>
    <w:p w14:paraId="2BE54E05" w14:textId="77777777" w:rsidR="00B4525C" w:rsidRPr="00B4525C" w:rsidRDefault="00B4525C" w:rsidP="00B4525C">
      <w:pPr>
        <w:spacing w:line="360" w:lineRule="auto"/>
        <w:ind w:left="426"/>
        <w:jc w:val="both"/>
        <w:rPr>
          <w:rFonts w:ascii="Arial" w:hAnsi="Arial" w:cs="Arial"/>
          <w:sz w:val="18"/>
          <w:szCs w:val="18"/>
        </w:rPr>
      </w:pPr>
      <w:r w:rsidRPr="00B4525C">
        <w:rPr>
          <w:rFonts w:ascii="Arial" w:hAnsi="Arial" w:cs="Arial"/>
          <w:sz w:val="18"/>
          <w:szCs w:val="18"/>
        </w:rPr>
        <w:t>Ensayo final: 60 puntos.</w:t>
      </w:r>
    </w:p>
    <w:p w14:paraId="392C4DBA" w14:textId="7862FB04" w:rsidR="000A1E4B" w:rsidRPr="00B4525C" w:rsidRDefault="00B4525C" w:rsidP="00B4525C">
      <w:pPr>
        <w:tabs>
          <w:tab w:val="center" w:pos="12780"/>
        </w:tabs>
        <w:spacing w:after="101" w:line="360" w:lineRule="auto"/>
        <w:ind w:left="426" w:hanging="426"/>
        <w:jc w:val="both"/>
        <w:rPr>
          <w:rFonts w:ascii="Arial" w:eastAsia="Arial" w:hAnsi="Arial" w:cs="Arial"/>
          <w:sz w:val="18"/>
          <w:szCs w:val="18"/>
        </w:rPr>
      </w:pPr>
      <w:r>
        <w:rPr>
          <w:rFonts w:ascii="Arial" w:eastAsia="Arial" w:hAnsi="Arial" w:cs="Arial"/>
          <w:sz w:val="18"/>
          <w:szCs w:val="18"/>
        </w:rPr>
        <w:tab/>
      </w:r>
      <w:r w:rsidR="00AE022B" w:rsidRPr="00B4525C">
        <w:rPr>
          <w:rFonts w:ascii="Arial" w:eastAsia="Arial" w:hAnsi="Arial" w:cs="Arial"/>
          <w:sz w:val="18"/>
          <w:szCs w:val="18"/>
        </w:rPr>
        <w:t>Es importante considerar que la asistencia a clases y la puntualidad son requisitos indispensables para tener derecho a los exámenes. Para aprobar y acreditar la materia el estudiante deberá obtener una calificación final mínima de 7.0, considerando una escala de calificación de 1.0 a 10.0.</w:t>
      </w:r>
    </w:p>
    <w:p w14:paraId="73AEA1FF" w14:textId="77777777" w:rsidR="000A1E4B" w:rsidRPr="00B4525C" w:rsidRDefault="000A1E4B" w:rsidP="00B4525C">
      <w:pPr>
        <w:tabs>
          <w:tab w:val="center" w:pos="12780"/>
        </w:tabs>
        <w:spacing w:after="101" w:line="360" w:lineRule="auto"/>
        <w:ind w:left="426" w:firstLine="288"/>
        <w:jc w:val="both"/>
        <w:rPr>
          <w:rFonts w:ascii="Arial" w:eastAsia="Arial" w:hAnsi="Arial" w:cs="Arial"/>
          <w:sz w:val="18"/>
          <w:szCs w:val="18"/>
        </w:rPr>
      </w:pPr>
    </w:p>
    <w:p w14:paraId="780A61A6" w14:textId="55D19892" w:rsidR="000A1E4B" w:rsidRPr="00565E08" w:rsidRDefault="00AE022B" w:rsidP="00B4525C">
      <w:pPr>
        <w:spacing w:line="360" w:lineRule="auto"/>
        <w:rPr>
          <w:rFonts w:ascii="Arial" w:eastAsia="Arial" w:hAnsi="Arial" w:cs="Arial"/>
          <w:b/>
          <w:sz w:val="18"/>
          <w:szCs w:val="18"/>
          <w:lang w:val="en-US"/>
        </w:rPr>
      </w:pPr>
      <w:r w:rsidRPr="00565E08">
        <w:rPr>
          <w:rFonts w:ascii="Arial" w:eastAsia="Arial" w:hAnsi="Arial" w:cs="Arial"/>
          <w:b/>
          <w:sz w:val="18"/>
          <w:szCs w:val="18"/>
          <w:lang w:val="en-US"/>
        </w:rPr>
        <w:t>BIBLIOGRAFÍA</w:t>
      </w:r>
      <w:bookmarkStart w:id="0" w:name="_gjdgxs" w:colFirst="0" w:colLast="0"/>
      <w:bookmarkEnd w:id="0"/>
      <w:r w:rsidRPr="00565E08">
        <w:rPr>
          <w:rFonts w:ascii="Arial" w:eastAsia="Arial" w:hAnsi="Arial" w:cs="Arial"/>
          <w:sz w:val="18"/>
          <w:szCs w:val="18"/>
          <w:lang w:val="en-US"/>
        </w:rPr>
        <w:tab/>
        <w:t xml:space="preserve"> </w:t>
      </w:r>
      <w:r w:rsidRPr="00565E08">
        <w:rPr>
          <w:rFonts w:ascii="Arial" w:eastAsia="Arial" w:hAnsi="Arial" w:cs="Arial"/>
          <w:sz w:val="18"/>
          <w:szCs w:val="18"/>
          <w:lang w:val="en-US"/>
        </w:rPr>
        <w:tab/>
      </w:r>
    </w:p>
    <w:p w14:paraId="2DC04C1D" w14:textId="77777777" w:rsidR="00EB6CE7" w:rsidRPr="00EB6CE7" w:rsidRDefault="00EB6CE7" w:rsidP="00674FF6">
      <w:pPr>
        <w:spacing w:line="240" w:lineRule="auto"/>
        <w:ind w:left="522" w:hanging="522"/>
        <w:rPr>
          <w:rFonts w:ascii="Arial" w:hAnsi="Arial" w:cs="Arial"/>
          <w:sz w:val="18"/>
          <w:szCs w:val="18"/>
          <w:lang w:val="en-US"/>
        </w:rPr>
      </w:pPr>
      <w:bookmarkStart w:id="1" w:name="_3oh2d2rfd4ic" w:colFirst="0" w:colLast="0"/>
      <w:bookmarkEnd w:id="1"/>
      <w:r w:rsidRPr="00EB6CE7">
        <w:rPr>
          <w:rFonts w:ascii="Arial" w:hAnsi="Arial" w:cs="Arial"/>
          <w:sz w:val="18"/>
          <w:szCs w:val="18"/>
          <w:lang w:val="en-US"/>
        </w:rPr>
        <w:t xml:space="preserve">Bates, Diana C. (2009) Population, demography, and the environment. In </w:t>
      </w:r>
      <w:r w:rsidRPr="00EB6CE7">
        <w:rPr>
          <w:rFonts w:ascii="Arial" w:hAnsi="Arial" w:cs="Arial"/>
          <w:i/>
          <w:sz w:val="18"/>
          <w:szCs w:val="18"/>
          <w:lang w:val="en-US"/>
        </w:rPr>
        <w:t>Twenty lessons in environmental sociology.</w:t>
      </w:r>
      <w:r w:rsidRPr="00EB6CE7">
        <w:rPr>
          <w:rFonts w:ascii="Arial" w:hAnsi="Arial" w:cs="Arial"/>
          <w:sz w:val="18"/>
          <w:szCs w:val="18"/>
          <w:lang w:val="en-US"/>
        </w:rPr>
        <w:t xml:space="preserve"> Pp.107-124.</w:t>
      </w:r>
    </w:p>
    <w:p w14:paraId="4534BAE5" w14:textId="77777777" w:rsidR="00EB6CE7" w:rsidRPr="00EB6CE7" w:rsidRDefault="00EB6CE7" w:rsidP="00674FF6">
      <w:pPr>
        <w:spacing w:line="240" w:lineRule="auto"/>
        <w:ind w:left="522" w:hanging="522"/>
        <w:rPr>
          <w:rFonts w:ascii="Arial" w:hAnsi="Arial" w:cs="Arial"/>
          <w:sz w:val="18"/>
          <w:szCs w:val="18"/>
          <w:lang w:val="en-US" w:eastAsia="en-US"/>
        </w:rPr>
      </w:pPr>
    </w:p>
    <w:p w14:paraId="12F2AC2D" w14:textId="77777777" w:rsidR="00EB6CE7" w:rsidRPr="00EB6CE7" w:rsidRDefault="00EB6CE7" w:rsidP="00674FF6">
      <w:pPr>
        <w:spacing w:line="240" w:lineRule="auto"/>
        <w:ind w:left="522" w:hanging="522"/>
        <w:rPr>
          <w:rFonts w:ascii="Arial" w:hAnsi="Arial" w:cs="Arial"/>
          <w:color w:val="262626"/>
          <w:sz w:val="18"/>
          <w:szCs w:val="18"/>
          <w:lang w:val="en-US"/>
        </w:rPr>
      </w:pPr>
      <w:proofErr w:type="spellStart"/>
      <w:r w:rsidRPr="00EB6CE7">
        <w:rPr>
          <w:rFonts w:ascii="Arial" w:hAnsi="Arial" w:cs="Arial"/>
          <w:color w:val="262626"/>
          <w:sz w:val="18"/>
          <w:szCs w:val="18"/>
          <w:lang w:val="en-US"/>
        </w:rPr>
        <w:t>Berkes</w:t>
      </w:r>
      <w:proofErr w:type="spellEnd"/>
      <w:r w:rsidRPr="00EB6CE7">
        <w:rPr>
          <w:rFonts w:ascii="Arial" w:hAnsi="Arial" w:cs="Arial"/>
          <w:color w:val="262626"/>
          <w:sz w:val="18"/>
          <w:szCs w:val="18"/>
          <w:lang w:val="en-US"/>
        </w:rPr>
        <w:t xml:space="preserve">, F., et al. (1989) The Benefits of the Commons. </w:t>
      </w:r>
      <w:r w:rsidRPr="00EB6CE7">
        <w:rPr>
          <w:rFonts w:ascii="Arial" w:hAnsi="Arial" w:cs="Arial"/>
          <w:i/>
          <w:color w:val="262626"/>
          <w:sz w:val="18"/>
          <w:szCs w:val="18"/>
          <w:lang w:val="en-US"/>
        </w:rPr>
        <w:t>Nature</w:t>
      </w:r>
      <w:r w:rsidRPr="00EB6CE7">
        <w:rPr>
          <w:rFonts w:ascii="Arial" w:hAnsi="Arial" w:cs="Arial"/>
          <w:color w:val="262626"/>
          <w:sz w:val="18"/>
          <w:szCs w:val="18"/>
          <w:lang w:val="en-US"/>
        </w:rPr>
        <w:t xml:space="preserve"> 340: 91-93.</w:t>
      </w:r>
    </w:p>
    <w:p w14:paraId="02C3EAAE" w14:textId="77777777" w:rsidR="00EB6CE7" w:rsidRPr="00EB6CE7" w:rsidRDefault="00EB6CE7" w:rsidP="00674FF6">
      <w:pPr>
        <w:spacing w:line="240" w:lineRule="auto"/>
        <w:ind w:left="522" w:hanging="522"/>
        <w:rPr>
          <w:rFonts w:ascii="Arial" w:hAnsi="Arial" w:cs="Arial"/>
          <w:sz w:val="18"/>
          <w:szCs w:val="18"/>
          <w:lang w:val="en-US"/>
        </w:rPr>
      </w:pPr>
    </w:p>
    <w:p w14:paraId="310ECEC2"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Brown et al. (2006) Beyond Malthus: Sixteen Dimensions of the Population Problem. In </w:t>
      </w:r>
      <w:r w:rsidRPr="00EB6CE7">
        <w:rPr>
          <w:rFonts w:ascii="Arial" w:hAnsi="Arial" w:cs="Arial"/>
          <w:i/>
          <w:sz w:val="18"/>
          <w:szCs w:val="18"/>
          <w:lang w:val="en-US"/>
        </w:rPr>
        <w:t>The Environment in Anthropology: A Reader in Ecology, Culture, and Sustainable Living</w:t>
      </w:r>
      <w:r w:rsidRPr="00EB6CE7">
        <w:rPr>
          <w:rFonts w:ascii="Arial" w:hAnsi="Arial" w:cs="Arial"/>
          <w:sz w:val="18"/>
          <w:szCs w:val="18"/>
          <w:lang w:val="en-US"/>
        </w:rPr>
        <w:t xml:space="preserve">. Nora </w:t>
      </w:r>
      <w:proofErr w:type="spellStart"/>
      <w:r w:rsidRPr="00EB6CE7">
        <w:rPr>
          <w:rFonts w:ascii="Arial" w:hAnsi="Arial" w:cs="Arial"/>
          <w:sz w:val="18"/>
          <w:szCs w:val="18"/>
          <w:lang w:val="en-US"/>
        </w:rPr>
        <w:t>Haenn</w:t>
      </w:r>
      <w:proofErr w:type="spellEnd"/>
      <w:r w:rsidRPr="00EB6CE7">
        <w:rPr>
          <w:rFonts w:ascii="Arial" w:hAnsi="Arial" w:cs="Arial"/>
          <w:sz w:val="18"/>
          <w:szCs w:val="18"/>
          <w:lang w:val="en-US"/>
        </w:rPr>
        <w:t xml:space="preserve"> and Richard R. Wilk, eds. Pp. 80-86.</w:t>
      </w:r>
    </w:p>
    <w:p w14:paraId="201EAF23" w14:textId="77777777" w:rsidR="00EB6CE7" w:rsidRPr="00EB6CE7" w:rsidRDefault="00EB6CE7" w:rsidP="00674FF6">
      <w:pPr>
        <w:spacing w:line="240" w:lineRule="auto"/>
        <w:ind w:left="522" w:hanging="522"/>
        <w:rPr>
          <w:rFonts w:ascii="Arial" w:hAnsi="Arial" w:cs="Arial"/>
          <w:sz w:val="18"/>
          <w:szCs w:val="18"/>
          <w:lang w:val="en-US" w:eastAsia="en-US"/>
        </w:rPr>
      </w:pPr>
    </w:p>
    <w:p w14:paraId="5431A735"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lastRenderedPageBreak/>
        <w:t xml:space="preserve">Bullard, Robert D. (2001) Environmental justice in the twenty-first century: Race still matters. </w:t>
      </w:r>
      <w:r w:rsidRPr="00EB6CE7">
        <w:rPr>
          <w:rFonts w:ascii="Arial" w:hAnsi="Arial" w:cs="Arial"/>
          <w:i/>
          <w:sz w:val="18"/>
          <w:szCs w:val="18"/>
          <w:lang w:val="en-US"/>
        </w:rPr>
        <w:t>Phylon</w:t>
      </w:r>
      <w:r w:rsidRPr="00EB6CE7">
        <w:rPr>
          <w:rFonts w:ascii="Arial" w:hAnsi="Arial" w:cs="Arial"/>
          <w:sz w:val="18"/>
          <w:szCs w:val="18"/>
          <w:lang w:val="en-US"/>
        </w:rPr>
        <w:t>. Pp. 151-171.</w:t>
      </w:r>
    </w:p>
    <w:p w14:paraId="0FE87FC3" w14:textId="77777777" w:rsidR="00EB6CE7" w:rsidRPr="00EB6CE7" w:rsidRDefault="00EB6CE7" w:rsidP="00674FF6">
      <w:pPr>
        <w:spacing w:line="240" w:lineRule="auto"/>
        <w:ind w:left="522" w:hanging="522"/>
        <w:rPr>
          <w:rFonts w:ascii="Arial" w:hAnsi="Arial" w:cs="Arial"/>
          <w:sz w:val="18"/>
          <w:szCs w:val="18"/>
          <w:lang w:val="en-US"/>
        </w:rPr>
      </w:pPr>
    </w:p>
    <w:p w14:paraId="657A17B5" w14:textId="77777777" w:rsidR="00EB6CE7" w:rsidRPr="00EB6CE7" w:rsidRDefault="00EB6CE7" w:rsidP="00674FF6">
      <w:pPr>
        <w:spacing w:line="240" w:lineRule="auto"/>
        <w:ind w:left="522" w:hanging="522"/>
        <w:rPr>
          <w:rFonts w:ascii="Arial" w:hAnsi="Arial" w:cs="Arial"/>
          <w:sz w:val="18"/>
          <w:szCs w:val="18"/>
          <w:lang w:val="en-US" w:eastAsia="en-US"/>
        </w:rPr>
      </w:pPr>
      <w:proofErr w:type="spellStart"/>
      <w:r w:rsidRPr="00EB6CE7">
        <w:rPr>
          <w:rFonts w:ascii="Arial" w:hAnsi="Arial" w:cs="Arial"/>
          <w:sz w:val="18"/>
          <w:szCs w:val="18"/>
          <w:lang w:val="en-US"/>
        </w:rPr>
        <w:t>Ethelston</w:t>
      </w:r>
      <w:proofErr w:type="spellEnd"/>
      <w:r w:rsidRPr="00EB6CE7">
        <w:rPr>
          <w:rFonts w:ascii="Arial" w:hAnsi="Arial" w:cs="Arial"/>
          <w:sz w:val="18"/>
          <w:szCs w:val="18"/>
          <w:lang w:val="en-US"/>
        </w:rPr>
        <w:t xml:space="preserve">, Sally (2006) Gender, Population, and Environment. In </w:t>
      </w:r>
      <w:r w:rsidRPr="00EB6CE7">
        <w:rPr>
          <w:rFonts w:ascii="Arial" w:hAnsi="Arial" w:cs="Arial"/>
          <w:i/>
          <w:sz w:val="18"/>
          <w:szCs w:val="18"/>
          <w:lang w:val="en-US"/>
        </w:rPr>
        <w:t>The Environment in Anthropology: A Reader in Ecology, Culture, and Sustainable Living</w:t>
      </w:r>
      <w:r w:rsidRPr="00EB6CE7">
        <w:rPr>
          <w:rFonts w:ascii="Arial" w:hAnsi="Arial" w:cs="Arial"/>
          <w:sz w:val="18"/>
          <w:szCs w:val="18"/>
          <w:lang w:val="en-US"/>
        </w:rPr>
        <w:t xml:space="preserve">. Nora </w:t>
      </w:r>
      <w:proofErr w:type="spellStart"/>
      <w:r w:rsidRPr="00EB6CE7">
        <w:rPr>
          <w:rFonts w:ascii="Arial" w:hAnsi="Arial" w:cs="Arial"/>
          <w:sz w:val="18"/>
          <w:szCs w:val="18"/>
          <w:lang w:val="en-US"/>
        </w:rPr>
        <w:t>Haenn</w:t>
      </w:r>
      <w:proofErr w:type="spellEnd"/>
      <w:r w:rsidRPr="00EB6CE7">
        <w:rPr>
          <w:rFonts w:ascii="Arial" w:hAnsi="Arial" w:cs="Arial"/>
          <w:sz w:val="18"/>
          <w:szCs w:val="18"/>
          <w:lang w:val="en-US"/>
        </w:rPr>
        <w:t xml:space="preserve"> and Richard Wilk, eds. Pp. 113-117.</w:t>
      </w:r>
    </w:p>
    <w:p w14:paraId="17EC599E" w14:textId="77777777" w:rsidR="00EB6CE7" w:rsidRPr="00EB6CE7" w:rsidRDefault="00EB6CE7" w:rsidP="00674FF6">
      <w:pPr>
        <w:spacing w:line="240" w:lineRule="auto"/>
        <w:rPr>
          <w:rFonts w:ascii="Arial" w:hAnsi="Arial" w:cs="Arial"/>
          <w:color w:val="262626"/>
          <w:sz w:val="18"/>
          <w:szCs w:val="18"/>
          <w:lang w:val="en-US"/>
        </w:rPr>
      </w:pPr>
    </w:p>
    <w:p w14:paraId="6136B439" w14:textId="77777777" w:rsidR="00EB6CE7" w:rsidRPr="00EB6CE7" w:rsidRDefault="00EB6CE7" w:rsidP="00674FF6">
      <w:pPr>
        <w:spacing w:line="240" w:lineRule="auto"/>
        <w:rPr>
          <w:rFonts w:ascii="Arial" w:hAnsi="Arial" w:cs="Arial"/>
          <w:sz w:val="18"/>
          <w:szCs w:val="18"/>
          <w:lang w:val="en-US" w:eastAsia="en-US"/>
        </w:rPr>
      </w:pPr>
      <w:r w:rsidRPr="00EB6CE7">
        <w:rPr>
          <w:rFonts w:ascii="Arial" w:hAnsi="Arial" w:cs="Arial"/>
          <w:color w:val="262626"/>
          <w:sz w:val="18"/>
          <w:szCs w:val="18"/>
          <w:lang w:val="en-US"/>
        </w:rPr>
        <w:t xml:space="preserve">Hardin, Garret (1968) The Tragedy of the Commons. </w:t>
      </w:r>
      <w:r w:rsidRPr="00EB6CE7">
        <w:rPr>
          <w:rFonts w:ascii="Arial" w:hAnsi="Arial" w:cs="Arial"/>
          <w:i/>
          <w:color w:val="262626"/>
          <w:sz w:val="18"/>
          <w:szCs w:val="18"/>
          <w:lang w:val="en-US"/>
        </w:rPr>
        <w:t>Science</w:t>
      </w:r>
      <w:r w:rsidRPr="00EB6CE7">
        <w:rPr>
          <w:rFonts w:ascii="Arial" w:hAnsi="Arial" w:cs="Arial"/>
          <w:color w:val="262626"/>
          <w:sz w:val="18"/>
          <w:szCs w:val="18"/>
          <w:lang w:val="en-US"/>
        </w:rPr>
        <w:t xml:space="preserve"> 162: 1243-8.</w:t>
      </w:r>
    </w:p>
    <w:p w14:paraId="0AACE6E5" w14:textId="77777777" w:rsidR="00EB6CE7" w:rsidRPr="00EB6CE7" w:rsidRDefault="00EB6CE7" w:rsidP="00674FF6">
      <w:pPr>
        <w:spacing w:line="240" w:lineRule="auto"/>
        <w:ind w:left="522" w:hanging="522"/>
        <w:rPr>
          <w:rFonts w:ascii="Arial" w:hAnsi="Arial" w:cs="Arial"/>
          <w:sz w:val="18"/>
          <w:szCs w:val="18"/>
          <w:lang w:val="en-US"/>
        </w:rPr>
      </w:pPr>
    </w:p>
    <w:p w14:paraId="2622A028" w14:textId="77777777" w:rsidR="00EB6CE7" w:rsidRPr="00EB6CE7" w:rsidRDefault="00EB6CE7" w:rsidP="00674FF6">
      <w:pPr>
        <w:spacing w:line="240" w:lineRule="auto"/>
        <w:ind w:left="522" w:hanging="522"/>
        <w:rPr>
          <w:rFonts w:ascii="Arial" w:hAnsi="Arial" w:cs="Arial"/>
          <w:sz w:val="18"/>
          <w:szCs w:val="18"/>
          <w:lang w:val="en-US" w:eastAsia="en-US"/>
        </w:rPr>
      </w:pPr>
      <w:r w:rsidRPr="00EB6CE7">
        <w:rPr>
          <w:rFonts w:ascii="Arial" w:hAnsi="Arial" w:cs="Arial"/>
          <w:sz w:val="18"/>
          <w:szCs w:val="18"/>
          <w:lang w:val="en-US"/>
        </w:rPr>
        <w:t xml:space="preserve">Hayden, Cori (2003) Introduction. In </w:t>
      </w:r>
      <w:r w:rsidRPr="00EB6CE7">
        <w:rPr>
          <w:rFonts w:ascii="Arial" w:hAnsi="Arial" w:cs="Arial"/>
          <w:i/>
          <w:sz w:val="18"/>
          <w:szCs w:val="18"/>
          <w:lang w:val="en-US"/>
        </w:rPr>
        <w:t>When Nature Goes Public: The Making and Unmaking of bioprospecting in Mexico</w:t>
      </w:r>
      <w:r w:rsidRPr="00EB6CE7">
        <w:rPr>
          <w:rFonts w:ascii="Arial" w:hAnsi="Arial" w:cs="Arial"/>
          <w:sz w:val="18"/>
          <w:szCs w:val="18"/>
          <w:lang w:val="en-US"/>
        </w:rPr>
        <w:t>. Pp. 2-15.</w:t>
      </w:r>
    </w:p>
    <w:p w14:paraId="1966E484" w14:textId="77777777" w:rsidR="00EB6CE7" w:rsidRPr="00EB6CE7" w:rsidRDefault="00EB6CE7" w:rsidP="00674FF6">
      <w:pPr>
        <w:spacing w:line="240" w:lineRule="auto"/>
        <w:rPr>
          <w:rFonts w:ascii="Arial" w:hAnsi="Arial" w:cs="Arial"/>
          <w:sz w:val="18"/>
          <w:szCs w:val="18"/>
          <w:lang w:val="en-US" w:eastAsia="en-US"/>
        </w:rPr>
      </w:pPr>
    </w:p>
    <w:p w14:paraId="1B596875" w14:textId="77777777" w:rsidR="00EB6CE7" w:rsidRPr="00EB6CE7" w:rsidRDefault="00EB6CE7" w:rsidP="00674FF6">
      <w:pPr>
        <w:spacing w:line="240" w:lineRule="auto"/>
        <w:rPr>
          <w:rFonts w:ascii="Arial" w:hAnsi="Arial" w:cs="Arial"/>
          <w:sz w:val="18"/>
          <w:szCs w:val="18"/>
          <w:lang w:val="en-US"/>
        </w:rPr>
      </w:pPr>
      <w:r w:rsidRPr="00EB6CE7">
        <w:rPr>
          <w:rFonts w:ascii="Arial" w:hAnsi="Arial" w:cs="Arial"/>
          <w:sz w:val="18"/>
          <w:szCs w:val="18"/>
          <w:lang w:val="en-US"/>
        </w:rPr>
        <w:t xml:space="preserve">Kottak (1999) The New Ecological Anthropology. </w:t>
      </w:r>
      <w:r w:rsidRPr="00EB6CE7">
        <w:rPr>
          <w:rFonts w:ascii="Arial" w:hAnsi="Arial" w:cs="Arial"/>
          <w:i/>
          <w:sz w:val="18"/>
          <w:szCs w:val="18"/>
          <w:lang w:val="en-US"/>
        </w:rPr>
        <w:t xml:space="preserve">American Anthropologist </w:t>
      </w:r>
      <w:r w:rsidRPr="00EB6CE7">
        <w:rPr>
          <w:rFonts w:ascii="Arial" w:hAnsi="Arial" w:cs="Arial"/>
          <w:sz w:val="18"/>
          <w:szCs w:val="18"/>
          <w:lang w:val="en-US"/>
        </w:rPr>
        <w:t>101(1): 23-34.</w:t>
      </w:r>
    </w:p>
    <w:p w14:paraId="50091570" w14:textId="77777777" w:rsidR="00EB6CE7" w:rsidRPr="00EB6CE7" w:rsidRDefault="00EB6CE7" w:rsidP="00674FF6">
      <w:pPr>
        <w:spacing w:line="240" w:lineRule="auto"/>
        <w:rPr>
          <w:rFonts w:ascii="Arial" w:hAnsi="Arial" w:cs="Arial"/>
          <w:sz w:val="18"/>
          <w:szCs w:val="18"/>
          <w:lang w:val="en-US" w:eastAsia="en-US"/>
        </w:rPr>
      </w:pPr>
    </w:p>
    <w:p w14:paraId="078847BA"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Kottak (2001) Making a Living. In Cultural Anthropology: Appreciating Cultural Diversity. Pp. 247-271. </w:t>
      </w:r>
    </w:p>
    <w:p w14:paraId="12345C7A" w14:textId="77777777" w:rsidR="00EB6CE7" w:rsidRPr="00EB6CE7" w:rsidRDefault="00EB6CE7" w:rsidP="00674FF6">
      <w:pPr>
        <w:spacing w:line="240" w:lineRule="auto"/>
        <w:ind w:left="522" w:hanging="522"/>
        <w:rPr>
          <w:rFonts w:ascii="Arial" w:hAnsi="Arial" w:cs="Arial"/>
          <w:sz w:val="18"/>
          <w:szCs w:val="18"/>
          <w:lang w:val="en-US" w:eastAsia="en-US"/>
        </w:rPr>
      </w:pPr>
    </w:p>
    <w:p w14:paraId="7DCC66BE"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Moran, Emilio. Ecosystem Ecology in Biology and Anthropology. In The Environment in anthropology: A reader in culture, ecology, and sustainable living.  Nora </w:t>
      </w:r>
      <w:proofErr w:type="spellStart"/>
      <w:r w:rsidRPr="00EB6CE7">
        <w:rPr>
          <w:rFonts w:ascii="Arial" w:hAnsi="Arial" w:cs="Arial"/>
          <w:sz w:val="18"/>
          <w:szCs w:val="18"/>
          <w:lang w:val="en-US"/>
        </w:rPr>
        <w:t>Haenn</w:t>
      </w:r>
      <w:proofErr w:type="spellEnd"/>
      <w:r w:rsidRPr="00EB6CE7">
        <w:rPr>
          <w:rFonts w:ascii="Arial" w:hAnsi="Arial" w:cs="Arial"/>
          <w:sz w:val="18"/>
          <w:szCs w:val="18"/>
          <w:lang w:val="en-US"/>
        </w:rPr>
        <w:t xml:space="preserve"> and Richard Wilk, eds. Pp. 15-26.</w:t>
      </w:r>
    </w:p>
    <w:p w14:paraId="258E9098" w14:textId="77777777" w:rsidR="00EB6CE7" w:rsidRPr="00EB6CE7" w:rsidRDefault="00EB6CE7" w:rsidP="00674FF6">
      <w:pPr>
        <w:spacing w:line="240" w:lineRule="auto"/>
        <w:ind w:left="522" w:hanging="522"/>
        <w:rPr>
          <w:rFonts w:ascii="Arial" w:hAnsi="Arial" w:cs="Arial"/>
          <w:sz w:val="18"/>
          <w:szCs w:val="18"/>
          <w:lang w:val="en-US" w:eastAsia="en-US"/>
        </w:rPr>
      </w:pPr>
    </w:p>
    <w:p w14:paraId="694DDD93" w14:textId="77777777" w:rsidR="00EB6CE7" w:rsidRPr="00EB6CE7" w:rsidRDefault="00EB6CE7" w:rsidP="00674FF6">
      <w:pPr>
        <w:spacing w:line="240" w:lineRule="auto"/>
        <w:ind w:left="522" w:hanging="522"/>
        <w:rPr>
          <w:rFonts w:ascii="Arial" w:hAnsi="Arial" w:cs="Arial"/>
          <w:sz w:val="18"/>
          <w:szCs w:val="18"/>
          <w:lang w:val="en-US" w:eastAsia="en-US"/>
        </w:rPr>
      </w:pPr>
      <w:proofErr w:type="spellStart"/>
      <w:r w:rsidRPr="00EB6CE7">
        <w:rPr>
          <w:rFonts w:ascii="Arial" w:hAnsi="Arial" w:cs="Arial"/>
          <w:sz w:val="18"/>
          <w:szCs w:val="18"/>
          <w:lang w:val="en-US"/>
        </w:rPr>
        <w:t>Nazarea</w:t>
      </w:r>
      <w:proofErr w:type="spellEnd"/>
      <w:r w:rsidRPr="00EB6CE7">
        <w:rPr>
          <w:rFonts w:ascii="Arial" w:hAnsi="Arial" w:cs="Arial"/>
          <w:sz w:val="18"/>
          <w:szCs w:val="18"/>
          <w:lang w:val="en-US"/>
        </w:rPr>
        <w:t xml:space="preserve">, Virginia D. (1999) A view from a point: Ethnoecology as situated knowledge. In </w:t>
      </w:r>
      <w:r w:rsidRPr="00EB6CE7">
        <w:rPr>
          <w:rFonts w:ascii="Arial" w:hAnsi="Arial" w:cs="Arial"/>
          <w:i/>
          <w:sz w:val="18"/>
          <w:szCs w:val="18"/>
          <w:lang w:val="en-US"/>
        </w:rPr>
        <w:t>Ethnoecology: Situated knowledge/located lives</w:t>
      </w:r>
      <w:r w:rsidRPr="00EB6CE7">
        <w:rPr>
          <w:rFonts w:ascii="Arial" w:hAnsi="Arial" w:cs="Arial"/>
          <w:sz w:val="18"/>
          <w:szCs w:val="18"/>
          <w:lang w:val="en-US"/>
        </w:rPr>
        <w:t>. Pp.  3-20.</w:t>
      </w:r>
    </w:p>
    <w:p w14:paraId="6B3A3FBE" w14:textId="77777777" w:rsidR="00EB6CE7" w:rsidRPr="00EB6CE7" w:rsidRDefault="00EB6CE7" w:rsidP="00674FF6">
      <w:pPr>
        <w:spacing w:line="240" w:lineRule="auto"/>
        <w:ind w:left="522" w:hanging="522"/>
        <w:rPr>
          <w:rFonts w:ascii="Arial" w:hAnsi="Arial" w:cs="Arial"/>
          <w:sz w:val="18"/>
          <w:szCs w:val="18"/>
          <w:lang w:val="en-US" w:eastAsia="en-US"/>
        </w:rPr>
      </w:pPr>
      <w:r w:rsidRPr="00EB6CE7">
        <w:rPr>
          <w:rFonts w:ascii="Arial" w:hAnsi="Arial" w:cs="Arial"/>
          <w:sz w:val="18"/>
          <w:szCs w:val="18"/>
          <w:lang w:val="en-US"/>
        </w:rPr>
        <w:t xml:space="preserve">Ostrom, Elinor et al. (1999) “Revisiting the commons: Local lessons, global challenges”. </w:t>
      </w:r>
      <w:r w:rsidRPr="00EB6CE7">
        <w:rPr>
          <w:rFonts w:ascii="Arial" w:hAnsi="Arial" w:cs="Arial"/>
          <w:i/>
          <w:sz w:val="18"/>
          <w:szCs w:val="18"/>
          <w:lang w:val="en-US"/>
        </w:rPr>
        <w:t>Science</w:t>
      </w:r>
      <w:r w:rsidRPr="00EB6CE7">
        <w:rPr>
          <w:rFonts w:ascii="Arial" w:hAnsi="Arial" w:cs="Arial"/>
          <w:sz w:val="18"/>
          <w:szCs w:val="18"/>
          <w:lang w:val="en-US"/>
        </w:rPr>
        <w:t>. Pp. 278-282.</w:t>
      </w:r>
    </w:p>
    <w:p w14:paraId="34AC5914" w14:textId="77777777" w:rsidR="00EB6CE7" w:rsidRPr="00EB6CE7" w:rsidRDefault="00EB6CE7" w:rsidP="00674FF6">
      <w:pPr>
        <w:spacing w:line="240" w:lineRule="auto"/>
        <w:rPr>
          <w:rFonts w:ascii="Arial" w:hAnsi="Arial" w:cs="Arial"/>
          <w:sz w:val="18"/>
          <w:szCs w:val="18"/>
          <w:lang w:val="en-US" w:eastAsia="en-US"/>
        </w:rPr>
      </w:pPr>
    </w:p>
    <w:p w14:paraId="52E2343F" w14:textId="77777777" w:rsidR="00EB6CE7" w:rsidRPr="00EB6CE7" w:rsidRDefault="00EB6CE7" w:rsidP="00674FF6">
      <w:pPr>
        <w:spacing w:line="240" w:lineRule="auto"/>
        <w:rPr>
          <w:rStyle w:val="cit"/>
          <w:rFonts w:ascii="Arial" w:hAnsi="Arial" w:cs="Arial"/>
          <w:sz w:val="18"/>
          <w:szCs w:val="18"/>
          <w:lang w:val="en-US"/>
        </w:rPr>
      </w:pPr>
      <w:proofErr w:type="spellStart"/>
      <w:r w:rsidRPr="00EB6CE7">
        <w:rPr>
          <w:rFonts w:ascii="Arial" w:hAnsi="Arial" w:cs="Arial"/>
          <w:sz w:val="18"/>
          <w:szCs w:val="18"/>
          <w:lang w:val="en-US"/>
        </w:rPr>
        <w:t>Pingali</w:t>
      </w:r>
      <w:proofErr w:type="spellEnd"/>
      <w:r w:rsidRPr="00EB6CE7">
        <w:rPr>
          <w:rFonts w:ascii="Arial" w:hAnsi="Arial" w:cs="Arial"/>
          <w:sz w:val="18"/>
          <w:szCs w:val="18"/>
          <w:lang w:val="en-US"/>
        </w:rPr>
        <w:t xml:space="preserve">, Prabhu L (2012) </w:t>
      </w:r>
      <w:r w:rsidRPr="00EB6CE7">
        <w:rPr>
          <w:rFonts w:ascii="Arial" w:hAnsi="Arial" w:cs="Arial"/>
          <w:kern w:val="36"/>
          <w:sz w:val="18"/>
          <w:szCs w:val="18"/>
          <w:lang w:val="en-US"/>
        </w:rPr>
        <w:t xml:space="preserve">Green Revolution: Impacts, limits, and the path ahead. </w:t>
      </w:r>
      <w:r w:rsidRPr="00EB6CE7">
        <w:rPr>
          <w:rFonts w:ascii="Arial" w:hAnsi="Arial" w:cs="Arial"/>
          <w:i/>
          <w:kern w:val="36"/>
          <w:sz w:val="18"/>
          <w:szCs w:val="18"/>
          <w:lang w:val="en-US"/>
        </w:rPr>
        <w:t>PNAS</w:t>
      </w:r>
      <w:r w:rsidRPr="00EB6CE7">
        <w:rPr>
          <w:rFonts w:ascii="Arial" w:hAnsi="Arial" w:cs="Arial"/>
          <w:kern w:val="36"/>
          <w:sz w:val="18"/>
          <w:szCs w:val="18"/>
          <w:lang w:val="en-US"/>
        </w:rPr>
        <w:t xml:space="preserve">, </w:t>
      </w:r>
      <w:r w:rsidRPr="00EB6CE7">
        <w:rPr>
          <w:rStyle w:val="cit"/>
          <w:rFonts w:ascii="Arial" w:hAnsi="Arial" w:cs="Arial"/>
          <w:sz w:val="18"/>
          <w:szCs w:val="18"/>
          <w:lang w:val="en-US"/>
        </w:rPr>
        <w:t>109(31): 12302–12308.</w:t>
      </w:r>
    </w:p>
    <w:p w14:paraId="4AFB48E0" w14:textId="77777777" w:rsidR="00EB6CE7" w:rsidRPr="00EB6CE7" w:rsidRDefault="00EB6CE7" w:rsidP="00674FF6">
      <w:pPr>
        <w:spacing w:line="240" w:lineRule="auto"/>
        <w:ind w:left="522" w:hanging="522"/>
        <w:rPr>
          <w:rFonts w:ascii="Arial" w:hAnsi="Arial" w:cs="Arial"/>
          <w:sz w:val="18"/>
          <w:szCs w:val="18"/>
          <w:lang w:val="en-US"/>
        </w:rPr>
      </w:pPr>
    </w:p>
    <w:p w14:paraId="25279A1C"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Robbins (2012) Introduction. In </w:t>
      </w:r>
      <w:r w:rsidRPr="00EB6CE7">
        <w:rPr>
          <w:rFonts w:ascii="Arial" w:hAnsi="Arial" w:cs="Arial"/>
          <w:i/>
          <w:sz w:val="18"/>
          <w:szCs w:val="18"/>
          <w:lang w:val="en-US"/>
        </w:rPr>
        <w:t>Political Ecology: A Critical Introduction</w:t>
      </w:r>
      <w:r w:rsidRPr="00EB6CE7">
        <w:rPr>
          <w:rFonts w:ascii="Arial" w:hAnsi="Arial" w:cs="Arial"/>
          <w:sz w:val="18"/>
          <w:szCs w:val="18"/>
          <w:lang w:val="en-US"/>
        </w:rPr>
        <w:t>. Pp.1-4 &amp; 11-20.</w:t>
      </w:r>
    </w:p>
    <w:p w14:paraId="7B4FEAC0" w14:textId="77777777" w:rsidR="00EB6CE7" w:rsidRPr="00EB6CE7" w:rsidRDefault="00EB6CE7" w:rsidP="00674FF6">
      <w:pPr>
        <w:spacing w:line="240" w:lineRule="auto"/>
        <w:ind w:left="522" w:hanging="522"/>
        <w:rPr>
          <w:rFonts w:ascii="Arial" w:hAnsi="Arial" w:cs="Arial"/>
          <w:sz w:val="18"/>
          <w:szCs w:val="18"/>
          <w:lang w:val="en-US"/>
        </w:rPr>
      </w:pPr>
    </w:p>
    <w:p w14:paraId="43EDCC00"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Robbins, Paul et al. (2014) Environmental Ethics. In </w:t>
      </w:r>
      <w:r w:rsidRPr="00EB6CE7">
        <w:rPr>
          <w:rFonts w:ascii="Arial" w:hAnsi="Arial" w:cs="Arial"/>
          <w:i/>
          <w:sz w:val="18"/>
          <w:szCs w:val="18"/>
          <w:lang w:val="en-US"/>
        </w:rPr>
        <w:t>Environment and Society: A critical introduction.</w:t>
      </w:r>
      <w:r w:rsidRPr="00EB6CE7">
        <w:rPr>
          <w:rFonts w:ascii="Arial" w:hAnsi="Arial" w:cs="Arial"/>
          <w:sz w:val="18"/>
          <w:szCs w:val="18"/>
          <w:lang w:val="en-US"/>
        </w:rPr>
        <w:t xml:space="preserve"> Pp. 65- 81.</w:t>
      </w:r>
    </w:p>
    <w:p w14:paraId="14B7E668" w14:textId="77777777" w:rsidR="00EB6CE7" w:rsidRPr="00EB6CE7" w:rsidRDefault="00EB6CE7" w:rsidP="00674FF6">
      <w:pPr>
        <w:spacing w:line="240" w:lineRule="auto"/>
        <w:ind w:left="522" w:hanging="522"/>
        <w:rPr>
          <w:rFonts w:ascii="Arial" w:hAnsi="Arial" w:cs="Arial"/>
          <w:sz w:val="18"/>
          <w:szCs w:val="18"/>
          <w:lang w:val="en-US"/>
        </w:rPr>
      </w:pPr>
    </w:p>
    <w:p w14:paraId="6E0EE56A" w14:textId="77777777" w:rsidR="00EB6CE7" w:rsidRPr="00EB6CE7" w:rsidRDefault="00EB6CE7" w:rsidP="00674FF6">
      <w:pPr>
        <w:spacing w:line="240" w:lineRule="auto"/>
        <w:ind w:left="522" w:hanging="522"/>
        <w:rPr>
          <w:rFonts w:ascii="Arial" w:hAnsi="Arial" w:cs="Arial"/>
          <w:sz w:val="18"/>
          <w:szCs w:val="18"/>
          <w:lang w:val="en-US"/>
        </w:rPr>
      </w:pPr>
      <w:r w:rsidRPr="00EB6CE7">
        <w:rPr>
          <w:rFonts w:ascii="Arial" w:hAnsi="Arial" w:cs="Arial"/>
          <w:sz w:val="18"/>
          <w:szCs w:val="18"/>
          <w:lang w:val="en-US"/>
        </w:rPr>
        <w:t xml:space="preserve">Steward, Julian (2006). The Concept and Method of Cultural Ecology. In The Environment in anthropology: A reader in culture, ecology, and sustainable living.  Nora </w:t>
      </w:r>
      <w:proofErr w:type="spellStart"/>
      <w:r w:rsidRPr="00EB6CE7">
        <w:rPr>
          <w:rFonts w:ascii="Arial" w:hAnsi="Arial" w:cs="Arial"/>
          <w:sz w:val="18"/>
          <w:szCs w:val="18"/>
          <w:lang w:val="en-US"/>
        </w:rPr>
        <w:t>Haenn</w:t>
      </w:r>
      <w:proofErr w:type="spellEnd"/>
      <w:r w:rsidRPr="00EB6CE7">
        <w:rPr>
          <w:rFonts w:ascii="Arial" w:hAnsi="Arial" w:cs="Arial"/>
          <w:sz w:val="18"/>
          <w:szCs w:val="18"/>
          <w:lang w:val="en-US"/>
        </w:rPr>
        <w:t xml:space="preserve"> and Richard Wilk, eds. Pp. 5-9.</w:t>
      </w:r>
    </w:p>
    <w:p w14:paraId="4C841835" w14:textId="77777777" w:rsidR="00EB6CE7" w:rsidRPr="00EB6CE7" w:rsidRDefault="00EB6CE7" w:rsidP="00674FF6">
      <w:pPr>
        <w:spacing w:line="240" w:lineRule="auto"/>
        <w:ind w:left="522" w:hanging="522"/>
        <w:rPr>
          <w:rFonts w:ascii="Arial" w:hAnsi="Arial" w:cs="Arial"/>
          <w:sz w:val="18"/>
          <w:szCs w:val="18"/>
          <w:lang w:val="en-US" w:eastAsia="en-US"/>
        </w:rPr>
      </w:pPr>
    </w:p>
    <w:p w14:paraId="02A1771C" w14:textId="77777777" w:rsidR="00EB6CE7" w:rsidRPr="00EB6CE7" w:rsidRDefault="00EB6CE7" w:rsidP="00674FF6">
      <w:pPr>
        <w:spacing w:line="240" w:lineRule="auto"/>
        <w:rPr>
          <w:rFonts w:ascii="Arial" w:hAnsi="Arial" w:cs="Arial"/>
          <w:sz w:val="18"/>
          <w:szCs w:val="18"/>
          <w:lang w:val="en-US"/>
        </w:rPr>
      </w:pPr>
      <w:r w:rsidRPr="00EB6CE7">
        <w:rPr>
          <w:rFonts w:ascii="Arial" w:hAnsi="Arial" w:cs="Arial"/>
          <w:sz w:val="18"/>
          <w:szCs w:val="18"/>
          <w:lang w:val="en-US"/>
        </w:rPr>
        <w:t xml:space="preserve">Townsend, Patricia (2008) Rappaport: Pigs for the ancestors. In </w:t>
      </w:r>
      <w:r w:rsidRPr="00EB6CE7">
        <w:rPr>
          <w:rFonts w:ascii="Arial" w:hAnsi="Arial" w:cs="Arial"/>
          <w:i/>
          <w:sz w:val="18"/>
          <w:szCs w:val="18"/>
          <w:lang w:val="en-US"/>
        </w:rPr>
        <w:t>Environmental Anthropology: From Pigs to Policies</w:t>
      </w:r>
      <w:r w:rsidRPr="00EB6CE7">
        <w:rPr>
          <w:rFonts w:ascii="Arial" w:hAnsi="Arial" w:cs="Arial"/>
          <w:sz w:val="18"/>
          <w:szCs w:val="18"/>
          <w:lang w:val="en-US"/>
        </w:rPr>
        <w:t>. Pp.23-28.</w:t>
      </w:r>
    </w:p>
    <w:p w14:paraId="07631616" w14:textId="77777777" w:rsidR="00EB6CE7" w:rsidRPr="00EB6CE7" w:rsidRDefault="00EB6CE7" w:rsidP="00674FF6">
      <w:pPr>
        <w:spacing w:line="240" w:lineRule="auto"/>
        <w:rPr>
          <w:rFonts w:ascii="Arial" w:hAnsi="Arial" w:cs="Arial"/>
          <w:sz w:val="18"/>
          <w:szCs w:val="18"/>
          <w:lang w:val="en-US"/>
        </w:rPr>
      </w:pPr>
    </w:p>
    <w:p w14:paraId="7F530436" w14:textId="77777777" w:rsidR="00EB6CE7" w:rsidRPr="00EB6CE7" w:rsidRDefault="00EB6CE7" w:rsidP="00674FF6">
      <w:pPr>
        <w:spacing w:line="240" w:lineRule="auto"/>
        <w:ind w:left="522" w:hanging="522"/>
        <w:rPr>
          <w:rFonts w:ascii="Arial" w:hAnsi="Arial" w:cs="Arial"/>
          <w:iCs/>
          <w:sz w:val="18"/>
          <w:szCs w:val="18"/>
          <w:lang w:val="en-US" w:eastAsia="en-US"/>
        </w:rPr>
      </w:pPr>
      <w:r w:rsidRPr="00EB6CE7">
        <w:rPr>
          <w:rFonts w:ascii="Arial" w:hAnsi="Arial" w:cs="Arial"/>
          <w:iCs/>
          <w:sz w:val="18"/>
          <w:szCs w:val="18"/>
          <w:lang w:val="en-US"/>
        </w:rPr>
        <w:t xml:space="preserve">Turner, Terrence (2013) The Kayapo resistance. In Introductory Readings in Anthropology. Hillary Callan, Brian Street, and Simon </w:t>
      </w:r>
      <w:proofErr w:type="spellStart"/>
      <w:r w:rsidRPr="00EB6CE7">
        <w:rPr>
          <w:rFonts w:ascii="Arial" w:hAnsi="Arial" w:cs="Arial"/>
          <w:iCs/>
          <w:sz w:val="18"/>
          <w:szCs w:val="18"/>
          <w:lang w:val="en-US"/>
        </w:rPr>
        <w:t>Underdown</w:t>
      </w:r>
      <w:proofErr w:type="spellEnd"/>
      <w:r w:rsidRPr="00EB6CE7">
        <w:rPr>
          <w:rFonts w:ascii="Arial" w:hAnsi="Arial" w:cs="Arial"/>
          <w:iCs/>
          <w:sz w:val="18"/>
          <w:szCs w:val="18"/>
          <w:lang w:val="en-US"/>
        </w:rPr>
        <w:t xml:space="preserve">. Pp. 257-265. </w:t>
      </w:r>
    </w:p>
    <w:p w14:paraId="2ED5819F" w14:textId="77777777" w:rsidR="00EB6CE7" w:rsidRPr="00EB6CE7" w:rsidRDefault="00EB6CE7" w:rsidP="00674FF6">
      <w:pPr>
        <w:spacing w:line="240" w:lineRule="auto"/>
        <w:rPr>
          <w:rFonts w:ascii="Arial" w:hAnsi="Arial" w:cs="Arial"/>
          <w:sz w:val="18"/>
          <w:szCs w:val="18"/>
          <w:lang w:val="en-US"/>
        </w:rPr>
      </w:pPr>
    </w:p>
    <w:p w14:paraId="17A7E35A" w14:textId="0C381C50" w:rsidR="000A1E4B" w:rsidRPr="00B4525C" w:rsidRDefault="00EB6CE7" w:rsidP="00674FF6">
      <w:pPr>
        <w:spacing w:line="240" w:lineRule="auto"/>
        <w:rPr>
          <w:rFonts w:ascii="Arial" w:hAnsi="Arial" w:cs="Arial"/>
          <w:b/>
          <w:sz w:val="18"/>
          <w:szCs w:val="18"/>
          <w:lang w:val="en-US"/>
        </w:rPr>
      </w:pPr>
      <w:r w:rsidRPr="00EB6CE7">
        <w:rPr>
          <w:rFonts w:ascii="Arial" w:hAnsi="Arial" w:cs="Arial"/>
          <w:sz w:val="18"/>
          <w:szCs w:val="18"/>
          <w:lang w:val="en-US"/>
        </w:rPr>
        <w:lastRenderedPageBreak/>
        <w:t xml:space="preserve">Whyte, Kyle P. (Forthcoming) Food Justice and Collective Food Relations. </w:t>
      </w:r>
      <w:r w:rsidRPr="00EB6CE7">
        <w:rPr>
          <w:rFonts w:ascii="Arial" w:hAnsi="Arial" w:cs="Arial"/>
          <w:i/>
          <w:iCs/>
          <w:sz w:val="18"/>
          <w:szCs w:val="18"/>
          <w:lang w:val="en-US"/>
        </w:rPr>
        <w:t>The Ethics of Food: An Introductory Textbook</w:t>
      </w:r>
      <w:r w:rsidRPr="00EB6CE7">
        <w:rPr>
          <w:rFonts w:ascii="Arial" w:hAnsi="Arial" w:cs="Arial"/>
          <w:sz w:val="18"/>
          <w:szCs w:val="18"/>
          <w:lang w:val="en-US"/>
        </w:rPr>
        <w:t xml:space="preserve">. Edited by Anne Barnhill, Mark </w:t>
      </w:r>
      <w:proofErr w:type="spellStart"/>
      <w:r w:rsidRPr="00EB6CE7">
        <w:rPr>
          <w:rFonts w:ascii="Arial" w:hAnsi="Arial" w:cs="Arial"/>
          <w:sz w:val="18"/>
          <w:szCs w:val="18"/>
          <w:lang w:val="en-US"/>
        </w:rPr>
        <w:t>Budolfson</w:t>
      </w:r>
      <w:proofErr w:type="spellEnd"/>
      <w:r w:rsidRPr="00EB6CE7">
        <w:rPr>
          <w:rFonts w:ascii="Arial" w:hAnsi="Arial" w:cs="Arial"/>
          <w:sz w:val="18"/>
          <w:szCs w:val="18"/>
          <w:lang w:val="en-US"/>
        </w:rPr>
        <w:t xml:space="preserve"> and Tyler Doggett. </w:t>
      </w:r>
      <w:r w:rsidRPr="00EB6CE7">
        <w:rPr>
          <w:rFonts w:ascii="Arial" w:hAnsi="Arial" w:cs="Arial"/>
          <w:sz w:val="18"/>
          <w:szCs w:val="18"/>
        </w:rPr>
        <w:t>Oxford University</w:t>
      </w:r>
      <w:r w:rsidRPr="00A27A54">
        <w:rPr>
          <w:rFonts w:ascii="Times New Roman" w:hAnsi="Times New Roman" w:cs="Times New Roman"/>
        </w:rPr>
        <w:t xml:space="preserve"> Press.</w:t>
      </w:r>
    </w:p>
    <w:sectPr w:rsidR="000A1E4B" w:rsidRPr="00B4525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07D"/>
    <w:multiLevelType w:val="hybridMultilevel"/>
    <w:tmpl w:val="78B2A16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2976995"/>
    <w:multiLevelType w:val="multilevel"/>
    <w:tmpl w:val="87ECE7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59B5919"/>
    <w:multiLevelType w:val="hybridMultilevel"/>
    <w:tmpl w:val="96D6178E"/>
    <w:lvl w:ilvl="0" w:tplc="07C43B0C">
      <w:start w:val="2"/>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3D0F3971"/>
    <w:multiLevelType w:val="multilevel"/>
    <w:tmpl w:val="C096D82A"/>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4" w15:restartNumberingAfterBreak="0">
    <w:nsid w:val="711C0095"/>
    <w:multiLevelType w:val="multilevel"/>
    <w:tmpl w:val="0C3817A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62B31BB"/>
    <w:multiLevelType w:val="multilevel"/>
    <w:tmpl w:val="0A50E7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70D075D"/>
    <w:multiLevelType w:val="hybridMultilevel"/>
    <w:tmpl w:val="D91E1562"/>
    <w:lvl w:ilvl="0" w:tplc="9230ABEA">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7BFC4014"/>
    <w:multiLevelType w:val="hybridMultilevel"/>
    <w:tmpl w:val="EDD004D8"/>
    <w:lvl w:ilvl="0" w:tplc="6F184694">
      <w:start w:val="4"/>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C790AFA"/>
    <w:multiLevelType w:val="multilevel"/>
    <w:tmpl w:val="AC0CDB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7"/>
  </w:num>
  <w:num w:numId="4">
    <w:abstractNumId w:val="5"/>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4B"/>
    <w:rsid w:val="00084357"/>
    <w:rsid w:val="000A1E4B"/>
    <w:rsid w:val="001D610E"/>
    <w:rsid w:val="00285721"/>
    <w:rsid w:val="002E6087"/>
    <w:rsid w:val="004417C5"/>
    <w:rsid w:val="00515607"/>
    <w:rsid w:val="00554CA1"/>
    <w:rsid w:val="00565E08"/>
    <w:rsid w:val="006366CD"/>
    <w:rsid w:val="006374E4"/>
    <w:rsid w:val="00674FF6"/>
    <w:rsid w:val="00701BF8"/>
    <w:rsid w:val="007C4975"/>
    <w:rsid w:val="00955B68"/>
    <w:rsid w:val="00AD508B"/>
    <w:rsid w:val="00AE022B"/>
    <w:rsid w:val="00B4525C"/>
    <w:rsid w:val="00C21821"/>
    <w:rsid w:val="00DB618B"/>
    <w:rsid w:val="00DC2E62"/>
    <w:rsid w:val="00E22BD7"/>
    <w:rsid w:val="00EB6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01E1"/>
  <w15:docId w15:val="{0F45FD13-1E0B-4FEA-B636-2767F813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C21821"/>
    <w:pPr>
      <w:ind w:left="720"/>
      <w:contextualSpacing/>
    </w:pPr>
  </w:style>
  <w:style w:type="character" w:customStyle="1" w:styleId="cit">
    <w:name w:val="cit"/>
    <w:rsid w:val="00EB6CE7"/>
  </w:style>
  <w:style w:type="paragraph" w:customStyle="1" w:styleId="Default">
    <w:name w:val="Default"/>
    <w:rsid w:val="00EB6CE7"/>
    <w:pPr>
      <w:widowControl w:val="0"/>
      <w:autoSpaceDE w:val="0"/>
      <w:autoSpaceDN w:val="0"/>
      <w:adjustRightInd w:val="0"/>
      <w:spacing w:after="0" w:line="240" w:lineRule="auto"/>
    </w:pPr>
    <w:rPr>
      <w:rFonts w:ascii="Code" w:eastAsia="Times New Roman" w:hAnsi="Code" w:cs="Cod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16</cp:revision>
  <dcterms:created xsi:type="dcterms:W3CDTF">2021-03-26T16:57:00Z</dcterms:created>
  <dcterms:modified xsi:type="dcterms:W3CDTF">2021-05-28T16:30:00Z</dcterms:modified>
</cp:coreProperties>
</file>